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12B6B9" w14:textId="77777777" w:rsidR="00C51B56" w:rsidRDefault="00C51B56">
      <w:pPr>
        <w:rPr>
          <w:rFonts w:ascii="Times New Roman" w:eastAsia="Times New Roman" w:hAnsi="Times New Roman" w:cs="Times New Roman"/>
          <w:b/>
          <w:color w:val="000000"/>
          <w:sz w:val="24"/>
          <w:szCs w:val="24"/>
        </w:rPr>
      </w:pPr>
    </w:p>
    <w:p w14:paraId="667AB14C" w14:textId="77777777" w:rsidR="00C51B56" w:rsidRDefault="00C51B56">
      <w:pPr>
        <w:rPr>
          <w:rFonts w:ascii="Times New Roman" w:eastAsia="Times New Roman" w:hAnsi="Times New Roman" w:cs="Times New Roman"/>
          <w:b/>
          <w:color w:val="000000"/>
          <w:sz w:val="24"/>
          <w:szCs w:val="24"/>
        </w:rPr>
      </w:pPr>
    </w:p>
    <w:p w14:paraId="0BF42BB6" w14:textId="0BF8E520" w:rsidR="00942481" w:rsidRDefault="005343B0">
      <w:pPr>
        <w:rPr>
          <w:rFonts w:ascii="Times New Roman" w:eastAsia="Times New Roman" w:hAnsi="Times New Roman" w:cs="Times New Roman"/>
          <w:b/>
          <w:color w:val="FF0000"/>
          <w:sz w:val="24"/>
          <w:szCs w:val="24"/>
        </w:rPr>
      </w:pPr>
      <w:r>
        <w:rPr>
          <w:rFonts w:ascii="Times New Roman" w:eastAsia="Times New Roman" w:hAnsi="Times New Roman" w:cs="Times New Roman"/>
          <w:b/>
          <w:color w:val="000000"/>
          <w:sz w:val="24"/>
          <w:szCs w:val="24"/>
        </w:rPr>
        <w:t>Diversity Awareness and Global perspectives ** Signature Assignment**</w:t>
      </w:r>
      <w:r>
        <w:rPr>
          <w:rFonts w:ascii="Times New Roman" w:eastAsia="Times New Roman" w:hAnsi="Times New Roman" w:cs="Times New Roman"/>
          <w:b/>
          <w:color w:val="FF0000"/>
          <w:sz w:val="24"/>
          <w:szCs w:val="24"/>
        </w:rPr>
        <w:tab/>
      </w:r>
      <w:r>
        <w:rPr>
          <w:noProof/>
        </w:rPr>
        <w:drawing>
          <wp:anchor distT="0" distB="0" distL="0" distR="0" simplePos="0" relativeHeight="251658240" behindDoc="0" locked="0" layoutInCell="1" hidden="0" allowOverlap="1" wp14:anchorId="6BECB0C0" wp14:editId="7245AC36">
            <wp:simplePos x="0" y="0"/>
            <wp:positionH relativeFrom="column">
              <wp:posOffset>-539757</wp:posOffset>
            </wp:positionH>
            <wp:positionV relativeFrom="paragraph">
              <wp:posOffset>-719454</wp:posOffset>
            </wp:positionV>
            <wp:extent cx="1463040" cy="303157"/>
            <wp:effectExtent l="0" t="0" r="0" b="0"/>
            <wp:wrapSquare wrapText="bothSides" distT="0" distB="0" distL="0" distR="0"/>
            <wp:docPr id="2" name="image2.jpg" descr="image002"/>
            <wp:cNvGraphicFramePr/>
            <a:graphic xmlns:a="http://schemas.openxmlformats.org/drawingml/2006/main">
              <a:graphicData uri="http://schemas.openxmlformats.org/drawingml/2006/picture">
                <pic:pic xmlns:pic="http://schemas.openxmlformats.org/drawingml/2006/picture">
                  <pic:nvPicPr>
                    <pic:cNvPr id="0" name="image2.jpg" descr="image002"/>
                    <pic:cNvPicPr preferRelativeResize="0"/>
                  </pic:nvPicPr>
                  <pic:blipFill>
                    <a:blip r:embed="rId7"/>
                    <a:srcRect/>
                    <a:stretch>
                      <a:fillRect/>
                    </a:stretch>
                  </pic:blipFill>
                  <pic:spPr>
                    <a:xfrm>
                      <a:off x="0" y="0"/>
                      <a:ext cx="1463040" cy="303157"/>
                    </a:xfrm>
                    <a:prstGeom prst="rect">
                      <a:avLst/>
                    </a:prstGeom>
                    <a:ln/>
                  </pic:spPr>
                </pic:pic>
              </a:graphicData>
            </a:graphic>
          </wp:anchor>
        </w:drawing>
      </w:r>
      <w:r>
        <w:rPr>
          <w:noProof/>
        </w:rPr>
        <mc:AlternateContent>
          <mc:Choice Requires="wpg">
            <w:drawing>
              <wp:anchor distT="0" distB="0" distL="0" distR="0" simplePos="0" relativeHeight="251659264" behindDoc="0" locked="0" layoutInCell="1" hidden="0" allowOverlap="1" wp14:anchorId="75EC8B20" wp14:editId="0EA2400A">
                <wp:simplePos x="0" y="0"/>
                <wp:positionH relativeFrom="column">
                  <wp:posOffset>7886700</wp:posOffset>
                </wp:positionH>
                <wp:positionV relativeFrom="paragraph">
                  <wp:posOffset>-749299</wp:posOffset>
                </wp:positionV>
                <wp:extent cx="977265" cy="314325"/>
                <wp:effectExtent l="0" t="0" r="0" b="0"/>
                <wp:wrapSquare wrapText="bothSides" distT="0" distB="0" distL="0" distR="0"/>
                <wp:docPr id="1" name="Rectangle 1" descr="ONLINE" title="ONLINE"/>
                <wp:cNvGraphicFramePr/>
                <a:graphic xmlns:a="http://schemas.openxmlformats.org/drawingml/2006/main">
                  <a:graphicData uri="http://schemas.microsoft.com/office/word/2010/wordprocessingShape">
                    <wps:wsp>
                      <wps:cNvSpPr/>
                      <wps:spPr>
                        <a:xfrm>
                          <a:off x="4862130" y="3627600"/>
                          <a:ext cx="967740" cy="3048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3F40255" w14:textId="77777777" w:rsidR="00942481" w:rsidRDefault="005343B0">
                            <w:pPr>
                              <w:spacing w:line="258" w:lineRule="auto"/>
                              <w:jc w:val="center"/>
                              <w:textDirection w:val="btLr"/>
                            </w:pPr>
                            <w:r>
                              <w:rPr>
                                <w:b/>
                                <w:color w:val="000000"/>
                              </w:rPr>
                              <w:t>ONLINE</w:t>
                            </w: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7886700</wp:posOffset>
                </wp:positionH>
                <wp:positionV relativeFrom="paragraph">
                  <wp:posOffset>-749299</wp:posOffset>
                </wp:positionV>
                <wp:extent cx="977265" cy="314325"/>
                <wp:effectExtent b="0" l="0" r="0" t="0"/>
                <wp:wrapSquare wrapText="bothSides" distB="0" distT="0" distL="0" distR="0"/>
                <wp:docPr descr="ONLINE" id="1" name="image1.png"/>
                <a:graphic>
                  <a:graphicData uri="http://schemas.openxmlformats.org/drawingml/2006/picture">
                    <pic:pic>
                      <pic:nvPicPr>
                        <pic:cNvPr descr="ONLINE" id="0" name="image1.png"/>
                        <pic:cNvPicPr preferRelativeResize="0"/>
                      </pic:nvPicPr>
                      <pic:blipFill>
                        <a:blip r:embed="rId8"/>
                        <a:srcRect/>
                        <a:stretch>
                          <a:fillRect/>
                        </a:stretch>
                      </pic:blipFill>
                      <pic:spPr>
                        <a:xfrm>
                          <a:off x="0" y="0"/>
                          <a:ext cx="977265" cy="314325"/>
                        </a:xfrm>
                        <a:prstGeom prst="rect"/>
                        <a:ln/>
                      </pic:spPr>
                    </pic:pic>
                  </a:graphicData>
                </a:graphic>
              </wp:anchor>
            </w:drawing>
          </mc:Fallback>
        </mc:AlternateContent>
      </w:r>
    </w:p>
    <w:p w14:paraId="313DAC3A" w14:textId="77777777" w:rsidR="00942481" w:rsidRDefault="005343B0">
      <w:pPr>
        <w:tabs>
          <w:tab w:val="left" w:pos="1260"/>
        </w:tabs>
        <w:spacing w:line="240" w:lineRule="auto"/>
        <w:rPr>
          <w:rFonts w:ascii="Times New Roman" w:eastAsia="Times New Roman" w:hAnsi="Times New Roman" w:cs="Times New Roman"/>
          <w:sz w:val="16"/>
          <w:szCs w:val="16"/>
        </w:rPr>
      </w:pPr>
      <w:r>
        <w:rPr>
          <w:rFonts w:ascii="Times New Roman" w:eastAsia="Times New Roman" w:hAnsi="Times New Roman" w:cs="Times New Roman"/>
          <w:b/>
          <w:sz w:val="24"/>
          <w:szCs w:val="24"/>
        </w:rPr>
        <w:t xml:space="preserve">Length: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5 to 7 pages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excluding the APA formatted Title and Reference pages)                                                                                                             </w:t>
      </w:r>
      <w:r>
        <w:rPr>
          <w:rFonts w:ascii="Times New Roman" w:eastAsia="Times New Roman" w:hAnsi="Times New Roman" w:cs="Times New Roman"/>
          <w:b/>
          <w:sz w:val="24"/>
          <w:szCs w:val="24"/>
        </w:rPr>
        <w:t xml:space="preserve">Due: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By Sunday (midnight) of Week 7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Value: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300 Points                                                                                                                                               </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Post: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Turnitin (within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the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Week Seven Assignments folder)                                                                                                                                                </w:t>
      </w:r>
      <w:r>
        <w:rPr>
          <w:rFonts w:ascii="Times New Roman" w:eastAsia="Times New Roman" w:hAnsi="Times New Roman" w:cs="Times New Roman"/>
          <w:b/>
          <w:sz w:val="24"/>
          <w:szCs w:val="24"/>
        </w:rPr>
        <w:t xml:space="preserve">Focus: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Diversity</w:t>
      </w:r>
      <w:r>
        <w:rPr>
          <w:rFonts w:ascii="Times New Roman" w:eastAsia="Times New Roman" w:hAnsi="Times New Roman" w:cs="Times New Roman"/>
          <w:sz w:val="24"/>
          <w:szCs w:val="24"/>
        </w:rPr>
        <w:t xml:space="preserve"> and Global Cultures </w:t>
      </w:r>
      <w:r>
        <w:rPr>
          <w:rFonts w:ascii="Times New Roman" w:eastAsia="Times New Roman" w:hAnsi="Times New Roman" w:cs="Times New Roman"/>
          <w:sz w:val="16"/>
          <w:szCs w:val="16"/>
        </w:rPr>
        <w:t>(Program and Institutional Learning Objectives)</w:t>
      </w:r>
    </w:p>
    <w:tbl>
      <w:tblPr>
        <w:tblStyle w:val="a"/>
        <w:tblW w:w="12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60"/>
      </w:tblGrid>
      <w:tr w:rsidR="00942481" w14:paraId="30FA0BB2" w14:textId="77777777">
        <w:tc>
          <w:tcPr>
            <w:tcW w:w="12960" w:type="dxa"/>
            <w:shd w:val="clear" w:color="auto" w:fill="auto"/>
            <w:tcMar>
              <w:top w:w="100" w:type="dxa"/>
              <w:left w:w="100" w:type="dxa"/>
              <w:bottom w:w="100" w:type="dxa"/>
              <w:right w:w="100" w:type="dxa"/>
            </w:tcMar>
          </w:tcPr>
          <w:p w14:paraId="2604EF02" w14:textId="77777777" w:rsidR="00942481" w:rsidRDefault="005343B0">
            <w:pPr>
              <w:widowControl w:val="0"/>
              <w:spacing w:after="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Bucher (2016) notes that </w:t>
            </w:r>
            <w:r>
              <w:rPr>
                <w:rFonts w:ascii="Times New Roman" w:eastAsia="Times New Roman" w:hAnsi="Times New Roman" w:cs="Times New Roman"/>
                <w:i/>
                <w:sz w:val="24"/>
                <w:szCs w:val="24"/>
              </w:rPr>
              <w:t>Cultural encapsulation</w:t>
            </w:r>
            <w:r>
              <w:rPr>
                <w:rFonts w:ascii="Times New Roman" w:eastAsia="Times New Roman" w:hAnsi="Times New Roman" w:cs="Times New Roman"/>
                <w:sz w:val="24"/>
                <w:szCs w:val="24"/>
              </w:rPr>
              <w:t xml:space="preserve"> begins at a young age. “It is apparent throughout socialization, the lifelong process of social interaction that enables us to learn about ourselves and others. We are inclined to make friends with other people who are like us, or at least that is our ass</w:t>
            </w:r>
            <w:r>
              <w:rPr>
                <w:rFonts w:ascii="Times New Roman" w:eastAsia="Times New Roman" w:hAnsi="Times New Roman" w:cs="Times New Roman"/>
                <w:sz w:val="24"/>
                <w:szCs w:val="24"/>
              </w:rPr>
              <w:t>umption. In many cases, we attend schools and live in neighborhoods that are racially and ethnically segregated. Cultural encapsulation prior to college is one of the major reasons why college life can be such an adjustment. After living in relatively segr</w:t>
            </w:r>
            <w:r>
              <w:rPr>
                <w:rFonts w:ascii="Times New Roman" w:eastAsia="Times New Roman" w:hAnsi="Times New Roman" w:cs="Times New Roman"/>
                <w:sz w:val="24"/>
                <w:szCs w:val="24"/>
              </w:rPr>
              <w:t xml:space="preserve">egated communities, students tend to become much more aware of their cultural identity when they enter college.” </w:t>
            </w:r>
          </w:p>
          <w:p w14:paraId="2651F393" w14:textId="77777777" w:rsidR="00942481" w:rsidRDefault="00942481">
            <w:pPr>
              <w:widowControl w:val="0"/>
              <w:pBdr>
                <w:top w:val="nil"/>
                <w:left w:val="nil"/>
                <w:bottom w:val="nil"/>
                <w:right w:val="nil"/>
                <w:between w:val="nil"/>
              </w:pBdr>
              <w:spacing w:after="0" w:line="240" w:lineRule="auto"/>
              <w:rPr>
                <w:rFonts w:ascii="Times New Roman" w:eastAsia="Times New Roman" w:hAnsi="Times New Roman" w:cs="Times New Roman"/>
                <w:sz w:val="16"/>
                <w:szCs w:val="16"/>
              </w:rPr>
            </w:pPr>
          </w:p>
        </w:tc>
      </w:tr>
    </w:tbl>
    <w:p w14:paraId="039F7579" w14:textId="77777777" w:rsidR="00942481" w:rsidRDefault="00942481">
      <w:pPr>
        <w:tabs>
          <w:tab w:val="left" w:pos="1260"/>
        </w:tabs>
        <w:spacing w:line="240" w:lineRule="auto"/>
        <w:rPr>
          <w:rFonts w:ascii="Times New Roman" w:eastAsia="Times New Roman" w:hAnsi="Times New Roman" w:cs="Times New Roman"/>
          <w:sz w:val="16"/>
          <w:szCs w:val="16"/>
        </w:rPr>
      </w:pPr>
    </w:p>
    <w:p w14:paraId="176A5337" w14:textId="77777777" w:rsidR="00942481" w:rsidRDefault="005343B0">
      <w:pPr>
        <w:rPr>
          <w:rFonts w:ascii="Times New Roman" w:eastAsia="Times New Roman" w:hAnsi="Times New Roman" w:cs="Times New Roman"/>
        </w:rPr>
      </w:pPr>
      <w:r>
        <w:rPr>
          <w:rFonts w:ascii="Times New Roman" w:eastAsia="Times New Roman" w:hAnsi="Times New Roman" w:cs="Times New Roman"/>
        </w:rPr>
        <w:t>During the last 7 weeks, you have explored cases and engaged in stories of diversity from around the globe. We have reviewed issues of dive</w:t>
      </w:r>
      <w:r>
        <w:rPr>
          <w:rFonts w:ascii="Times New Roman" w:eastAsia="Times New Roman" w:hAnsi="Times New Roman" w:cs="Times New Roman"/>
        </w:rPr>
        <w:t>rsity within the workplace and those on the global stage. Based on what you have learned in this course, consider your perspective regarding diversity leadership, cross-cultural communications, and cultural intelligence.</w:t>
      </w:r>
    </w:p>
    <w:p w14:paraId="6507178E" w14:textId="77777777" w:rsidR="00942481" w:rsidRDefault="005343B0">
      <w:pPr>
        <w:rPr>
          <w:rFonts w:ascii="Times New Roman" w:eastAsia="Times New Roman" w:hAnsi="Times New Roman" w:cs="Times New Roman"/>
        </w:rPr>
      </w:pPr>
      <w:r>
        <w:rPr>
          <w:rFonts w:ascii="Times New Roman" w:eastAsia="Times New Roman" w:hAnsi="Times New Roman" w:cs="Times New Roman"/>
          <w:u w:val="single"/>
        </w:rPr>
        <w:t xml:space="preserve">Below are elements from the course that you must consider before writing your paper: </w:t>
      </w:r>
    </w:p>
    <w:p w14:paraId="5C1F93BA" w14:textId="77777777" w:rsidR="00942481" w:rsidRDefault="005343B0">
      <w:pPr>
        <w:numPr>
          <w:ilvl w:val="0"/>
          <w:numId w:val="1"/>
        </w:numPr>
        <w:pBdr>
          <w:top w:val="nil"/>
          <w:left w:val="nil"/>
          <w:bottom w:val="nil"/>
          <w:right w:val="nil"/>
          <w:between w:val="nil"/>
        </w:pBdr>
        <w:spacing w:after="0"/>
        <w:rPr>
          <w:color w:val="000000"/>
        </w:rPr>
      </w:pPr>
      <w:r>
        <w:rPr>
          <w:rFonts w:ascii="Times New Roman" w:eastAsia="Times New Roman" w:hAnsi="Times New Roman" w:cs="Times New Roman"/>
          <w:b/>
          <w:color w:val="000000"/>
        </w:rPr>
        <w:t>REVIEW</w:t>
      </w:r>
      <w:r>
        <w:rPr>
          <w:rFonts w:ascii="Times New Roman" w:eastAsia="Times New Roman" w:hAnsi="Times New Roman" w:cs="Times New Roman"/>
          <w:color w:val="000000"/>
        </w:rPr>
        <w:t xml:space="preserve">: </w:t>
      </w:r>
    </w:p>
    <w:p w14:paraId="42732B0D" w14:textId="77777777" w:rsidR="00942481" w:rsidRDefault="005343B0">
      <w:pPr>
        <w:numPr>
          <w:ilvl w:val="1"/>
          <w:numId w:val="1"/>
        </w:numPr>
        <w:pBdr>
          <w:top w:val="nil"/>
          <w:left w:val="nil"/>
          <w:bottom w:val="nil"/>
          <w:right w:val="nil"/>
          <w:between w:val="nil"/>
        </w:pBdr>
        <w:spacing w:after="0"/>
        <w:rPr>
          <w:color w:val="000000"/>
        </w:rPr>
      </w:pPr>
      <w:proofErr w:type="spellStart"/>
      <w:r>
        <w:rPr>
          <w:rFonts w:ascii="Times New Roman" w:eastAsia="Times New Roman" w:hAnsi="Times New Roman" w:cs="Times New Roman"/>
          <w:color w:val="000000"/>
        </w:rPr>
        <w:t>Taiye</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Selasi’s</w:t>
      </w:r>
      <w:proofErr w:type="spellEnd"/>
      <w:r>
        <w:rPr>
          <w:rFonts w:ascii="Times New Roman" w:eastAsia="Times New Roman" w:hAnsi="Times New Roman" w:cs="Times New Roman"/>
          <w:color w:val="000000"/>
        </w:rPr>
        <w:t xml:space="preserve"> “</w:t>
      </w:r>
      <w:hyperlink r:id="rId9">
        <w:r>
          <w:rPr>
            <w:rFonts w:ascii="Times New Roman" w:eastAsia="Times New Roman" w:hAnsi="Times New Roman" w:cs="Times New Roman"/>
            <w:color w:val="0563C1"/>
            <w:u w:val="single"/>
          </w:rPr>
          <w:t xml:space="preserve">Don’t ask where I’m from, ask where I’m </w:t>
        </w:r>
        <w:r>
          <w:rPr>
            <w:rFonts w:ascii="Times New Roman" w:eastAsia="Times New Roman" w:hAnsi="Times New Roman" w:cs="Times New Roman"/>
            <w:color w:val="0563C1"/>
            <w:u w:val="single"/>
          </w:rPr>
          <w:t>a local</w:t>
        </w:r>
      </w:hyperlink>
      <w:r>
        <w:rPr>
          <w:rFonts w:ascii="Times New Roman" w:eastAsia="Times New Roman" w:hAnsi="Times New Roman" w:cs="Times New Roman"/>
          <w:color w:val="000000"/>
        </w:rPr>
        <w:t>” (</w:t>
      </w:r>
      <w:hyperlink r:id="rId10">
        <w:r>
          <w:rPr>
            <w:rFonts w:ascii="Times New Roman" w:eastAsia="Times New Roman" w:hAnsi="Times New Roman" w:cs="Times New Roman"/>
            <w:color w:val="0563C1"/>
            <w:u w:val="single"/>
          </w:rPr>
          <w:t>transcript</w:t>
        </w:r>
      </w:hyperlink>
      <w:r>
        <w:rPr>
          <w:rFonts w:ascii="Times New Roman" w:eastAsia="Times New Roman" w:hAnsi="Times New Roman" w:cs="Times New Roman"/>
          <w:color w:val="000000"/>
        </w:rPr>
        <w:t>)</w:t>
      </w:r>
    </w:p>
    <w:p w14:paraId="57475B73" w14:textId="77777777" w:rsidR="00942481" w:rsidRDefault="005343B0">
      <w:pPr>
        <w:numPr>
          <w:ilvl w:val="1"/>
          <w:numId w:val="1"/>
        </w:numPr>
        <w:pBdr>
          <w:top w:val="nil"/>
          <w:left w:val="nil"/>
          <w:bottom w:val="nil"/>
          <w:right w:val="nil"/>
          <w:between w:val="nil"/>
        </w:pBdr>
        <w:spacing w:after="0"/>
        <w:rPr>
          <w:color w:val="000000"/>
        </w:rPr>
      </w:pPr>
      <w:proofErr w:type="spellStart"/>
      <w:r>
        <w:rPr>
          <w:rFonts w:ascii="Times New Roman" w:eastAsia="Times New Roman" w:hAnsi="Times New Roman" w:cs="Times New Roman"/>
          <w:color w:val="000000"/>
        </w:rPr>
        <w:t>Hetain</w:t>
      </w:r>
      <w:proofErr w:type="spellEnd"/>
      <w:r>
        <w:rPr>
          <w:rFonts w:ascii="Times New Roman" w:eastAsia="Times New Roman" w:hAnsi="Times New Roman" w:cs="Times New Roman"/>
          <w:color w:val="000000"/>
        </w:rPr>
        <w:t xml:space="preserve"> Patel’s “</w:t>
      </w:r>
      <w:hyperlink r:id="rId11" w:anchor="t-519245">
        <w:r>
          <w:rPr>
            <w:rFonts w:ascii="Times New Roman" w:eastAsia="Times New Roman" w:hAnsi="Times New Roman" w:cs="Times New Roman"/>
            <w:color w:val="0563C1"/>
            <w:u w:val="single"/>
          </w:rPr>
          <w:t>Who am I? Think Again</w:t>
        </w:r>
      </w:hyperlink>
      <w:r>
        <w:rPr>
          <w:rFonts w:ascii="Times New Roman" w:eastAsia="Times New Roman" w:hAnsi="Times New Roman" w:cs="Times New Roman"/>
          <w:color w:val="000000"/>
        </w:rPr>
        <w:t>” (</w:t>
      </w:r>
      <w:hyperlink r:id="rId12">
        <w:r>
          <w:rPr>
            <w:rFonts w:ascii="Times New Roman" w:eastAsia="Times New Roman" w:hAnsi="Times New Roman" w:cs="Times New Roman"/>
            <w:color w:val="0563C1"/>
            <w:u w:val="single"/>
          </w:rPr>
          <w:t>transcript</w:t>
        </w:r>
      </w:hyperlink>
      <w:r>
        <w:rPr>
          <w:rFonts w:ascii="Times New Roman" w:eastAsia="Times New Roman" w:hAnsi="Times New Roman" w:cs="Times New Roman"/>
          <w:color w:val="000000"/>
        </w:rPr>
        <w:t>)</w:t>
      </w:r>
    </w:p>
    <w:p w14:paraId="678C40CA" w14:textId="77777777" w:rsidR="00942481" w:rsidRDefault="005343B0">
      <w:pPr>
        <w:numPr>
          <w:ilvl w:val="0"/>
          <w:numId w:val="1"/>
        </w:numPr>
        <w:pBdr>
          <w:top w:val="nil"/>
          <w:left w:val="nil"/>
          <w:bottom w:val="nil"/>
          <w:right w:val="nil"/>
          <w:between w:val="nil"/>
        </w:pBdr>
        <w:spacing w:after="0"/>
        <w:rPr>
          <w:color w:val="000000"/>
        </w:rPr>
      </w:pPr>
      <w:r>
        <w:rPr>
          <w:rFonts w:ascii="Times New Roman" w:eastAsia="Times New Roman" w:hAnsi="Times New Roman" w:cs="Times New Roman"/>
          <w:b/>
          <w:color w:val="000000"/>
        </w:rPr>
        <w:t>CONSIDER &amp; ANALYZE</w:t>
      </w:r>
      <w:r>
        <w:rPr>
          <w:rFonts w:ascii="Times New Roman" w:eastAsia="Times New Roman" w:hAnsi="Times New Roman" w:cs="Times New Roman"/>
          <w:color w:val="000000"/>
        </w:rPr>
        <w:t>:</w:t>
      </w:r>
    </w:p>
    <w:p w14:paraId="0A9E6273" w14:textId="77777777" w:rsidR="00942481" w:rsidRDefault="005343B0">
      <w:pPr>
        <w:numPr>
          <w:ilvl w:val="1"/>
          <w:numId w:val="1"/>
        </w:numPr>
        <w:pBdr>
          <w:top w:val="nil"/>
          <w:left w:val="nil"/>
          <w:bottom w:val="nil"/>
          <w:right w:val="nil"/>
          <w:between w:val="nil"/>
        </w:pBdr>
        <w:spacing w:after="0"/>
        <w:rPr>
          <w:color w:val="000000"/>
        </w:rPr>
      </w:pPr>
      <w:r>
        <w:rPr>
          <w:rFonts w:ascii="Times New Roman" w:eastAsia="Times New Roman" w:hAnsi="Times New Roman" w:cs="Times New Roman"/>
          <w:color w:val="000000"/>
        </w:rPr>
        <w:t>The Week 1 through 7 readings and Discussion Boards.</w:t>
      </w:r>
      <w:r>
        <w:rPr>
          <w:rFonts w:ascii="Times New Roman" w:eastAsia="Times New Roman" w:hAnsi="Times New Roman" w:cs="Times New Roman"/>
          <w:b/>
          <w:color w:val="000000"/>
        </w:rPr>
        <w:t xml:space="preserve"> </w:t>
      </w:r>
    </w:p>
    <w:p w14:paraId="793379D1" w14:textId="77777777" w:rsidR="00942481" w:rsidRDefault="005343B0">
      <w:pPr>
        <w:numPr>
          <w:ilvl w:val="1"/>
          <w:numId w:val="1"/>
        </w:numPr>
        <w:pBdr>
          <w:top w:val="nil"/>
          <w:left w:val="nil"/>
          <w:bottom w:val="nil"/>
          <w:right w:val="nil"/>
          <w:between w:val="nil"/>
        </w:pBdr>
        <w:rPr>
          <w:color w:val="000000"/>
        </w:rPr>
      </w:pPr>
      <w:bookmarkStart w:id="0" w:name="_gjdgxs" w:colFirst="0" w:colLast="0"/>
      <w:bookmarkEnd w:id="0"/>
      <w:r>
        <w:rPr>
          <w:rFonts w:ascii="Times New Roman" w:eastAsia="Times New Roman" w:hAnsi="Times New Roman" w:cs="Times New Roman"/>
          <w:color w:val="000000"/>
        </w:rPr>
        <w:t>Previously reviewed perspectives and reflections, including those from Thandie Newton (“</w:t>
      </w:r>
      <w:hyperlink r:id="rId13">
        <w:r>
          <w:rPr>
            <w:rFonts w:ascii="Times New Roman" w:eastAsia="Times New Roman" w:hAnsi="Times New Roman" w:cs="Times New Roman"/>
            <w:color w:val="0563C1"/>
            <w:u w:val="single"/>
          </w:rPr>
          <w:t>Embracing otherness, embracing myself</w:t>
        </w:r>
      </w:hyperlink>
      <w:r>
        <w:rPr>
          <w:rFonts w:ascii="Times New Roman" w:eastAsia="Times New Roman" w:hAnsi="Times New Roman" w:cs="Times New Roman"/>
          <w:color w:val="000000"/>
        </w:rPr>
        <w:t xml:space="preserve">” – </w:t>
      </w:r>
      <w:hyperlink r:id="rId14">
        <w:r>
          <w:rPr>
            <w:rFonts w:ascii="Times New Roman" w:eastAsia="Times New Roman" w:hAnsi="Times New Roman" w:cs="Times New Roman"/>
            <w:color w:val="0563C1"/>
            <w:u w:val="single"/>
          </w:rPr>
          <w:t>transcript</w:t>
        </w:r>
      </w:hyperlink>
      <w:r>
        <w:rPr>
          <w:rFonts w:ascii="Times New Roman" w:eastAsia="Times New Roman" w:hAnsi="Times New Roman" w:cs="Times New Roman"/>
          <w:color w:val="000000"/>
        </w:rPr>
        <w:t>) and Bassam Tariq’s “</w:t>
      </w:r>
      <w:hyperlink r:id="rId15">
        <w:r>
          <w:rPr>
            <w:rFonts w:ascii="Times New Roman" w:eastAsia="Times New Roman" w:hAnsi="Times New Roman" w:cs="Times New Roman"/>
            <w:color w:val="0563C1"/>
            <w:u w:val="single"/>
          </w:rPr>
          <w:t>Beauty and Diversity of Muslim life</w:t>
        </w:r>
      </w:hyperlink>
      <w:r>
        <w:rPr>
          <w:rFonts w:ascii="Times New Roman" w:eastAsia="Times New Roman" w:hAnsi="Times New Roman" w:cs="Times New Roman"/>
          <w:color w:val="000000"/>
        </w:rPr>
        <w:t>” (</w:t>
      </w:r>
      <w:hyperlink r:id="rId16">
        <w:r>
          <w:rPr>
            <w:rFonts w:ascii="Times New Roman" w:eastAsia="Times New Roman" w:hAnsi="Times New Roman" w:cs="Times New Roman"/>
            <w:color w:val="0563C1"/>
            <w:u w:val="single"/>
          </w:rPr>
          <w:t>transcript</w:t>
        </w:r>
      </w:hyperlink>
      <w:r>
        <w:rPr>
          <w:rFonts w:ascii="Times New Roman" w:eastAsia="Times New Roman" w:hAnsi="Times New Roman" w:cs="Times New Roman"/>
          <w:color w:val="000000"/>
        </w:rPr>
        <w:t>).</w:t>
      </w:r>
    </w:p>
    <w:p w14:paraId="46D52EED" w14:textId="77777777" w:rsidR="00942481" w:rsidRDefault="005343B0">
      <w:pPr>
        <w:rPr>
          <w:rFonts w:ascii="Times New Roman" w:eastAsia="Times New Roman" w:hAnsi="Times New Roman" w:cs="Times New Roman"/>
        </w:rPr>
      </w:pPr>
      <w:r>
        <w:rPr>
          <w:rFonts w:ascii="Times New Roman" w:eastAsia="Times New Roman" w:hAnsi="Times New Roman" w:cs="Times New Roman"/>
          <w:u w:val="single"/>
        </w:rPr>
        <w:t>Directions:</w:t>
      </w:r>
      <w:r>
        <w:rPr>
          <w:rFonts w:ascii="Times New Roman" w:eastAsia="Times New Roman" w:hAnsi="Times New Roman" w:cs="Times New Roman"/>
        </w:rPr>
        <w:t xml:space="preserve"> in your 5 to </w:t>
      </w:r>
      <w:proofErr w:type="gramStart"/>
      <w:r>
        <w:rPr>
          <w:rFonts w:ascii="Times New Roman" w:eastAsia="Times New Roman" w:hAnsi="Times New Roman" w:cs="Times New Roman"/>
        </w:rPr>
        <w:t>7 page</w:t>
      </w:r>
      <w:proofErr w:type="gramEnd"/>
      <w:r>
        <w:rPr>
          <w:rFonts w:ascii="Times New Roman" w:eastAsia="Times New Roman" w:hAnsi="Times New Roman" w:cs="Times New Roman"/>
        </w:rPr>
        <w:t xml:space="preserve"> paper, address the following questions:</w:t>
      </w:r>
    </w:p>
    <w:p w14:paraId="7B76186E" w14:textId="77777777" w:rsidR="00942481" w:rsidRDefault="005343B0">
      <w:pPr>
        <w:numPr>
          <w:ilvl w:val="0"/>
          <w:numId w:val="1"/>
        </w:numPr>
        <w:pBdr>
          <w:top w:val="nil"/>
          <w:left w:val="nil"/>
          <w:bottom w:val="nil"/>
          <w:right w:val="nil"/>
          <w:between w:val="nil"/>
        </w:pBdr>
        <w:spacing w:after="0"/>
        <w:rPr>
          <w:color w:val="000000"/>
        </w:rPr>
      </w:pPr>
      <w:r>
        <w:rPr>
          <w:rFonts w:ascii="Times New Roman" w:eastAsia="Times New Roman" w:hAnsi="Times New Roman" w:cs="Times New Roman"/>
          <w:b/>
          <w:color w:val="000000"/>
        </w:rPr>
        <w:lastRenderedPageBreak/>
        <w:t>DISCUSS</w:t>
      </w:r>
      <w:r>
        <w:rPr>
          <w:rFonts w:ascii="Times New Roman" w:eastAsia="Times New Roman" w:hAnsi="Times New Roman" w:cs="Times New Roman"/>
          <w:color w:val="000000"/>
        </w:rPr>
        <w:t xml:space="preserve"> three critical </w:t>
      </w:r>
      <w:r>
        <w:rPr>
          <w:rFonts w:ascii="Times New Roman" w:eastAsia="Times New Roman" w:hAnsi="Times New Roman" w:cs="Times New Roman"/>
          <w:color w:val="000000"/>
          <w:u w:val="single"/>
        </w:rPr>
        <w:t>diversity issues</w:t>
      </w:r>
      <w:r>
        <w:rPr>
          <w:rFonts w:ascii="Times New Roman" w:eastAsia="Times New Roman" w:hAnsi="Times New Roman" w:cs="Times New Roman"/>
          <w:color w:val="000000"/>
        </w:rPr>
        <w:t xml:space="preserve"> as discussed in this course:</w:t>
      </w:r>
    </w:p>
    <w:p w14:paraId="7C942819" w14:textId="77777777" w:rsidR="00942481" w:rsidRDefault="005343B0">
      <w:pPr>
        <w:numPr>
          <w:ilvl w:val="1"/>
          <w:numId w:val="1"/>
        </w:numPr>
        <w:pBdr>
          <w:top w:val="nil"/>
          <w:left w:val="nil"/>
          <w:bottom w:val="nil"/>
          <w:right w:val="nil"/>
          <w:between w:val="nil"/>
        </w:pBdr>
        <w:spacing w:after="0"/>
        <w:rPr>
          <w:color w:val="000000"/>
        </w:rPr>
      </w:pPr>
      <w:r>
        <w:rPr>
          <w:rFonts w:ascii="Times New Roman" w:eastAsia="Times New Roman" w:hAnsi="Times New Roman" w:cs="Times New Roman"/>
          <w:b/>
          <w:color w:val="000000"/>
        </w:rPr>
        <w:t>Diversity Leadership</w:t>
      </w:r>
      <w:r>
        <w:rPr>
          <w:rFonts w:ascii="Times New Roman" w:eastAsia="Times New Roman" w:hAnsi="Times New Roman" w:cs="Times New Roman"/>
          <w:color w:val="000000"/>
        </w:rPr>
        <w:t xml:space="preserve">: What is a diversity conscious leader?  </w:t>
      </w:r>
      <w:r>
        <w:rPr>
          <w:rFonts w:ascii="Times New Roman" w:eastAsia="Times New Roman" w:hAnsi="Times New Roman" w:cs="Times New Roman"/>
          <w:i/>
          <w:color w:val="000000"/>
        </w:rPr>
        <w:t>Why do you agree or disagree that being a diversity conscious leader is important to professional and organizational success? Support your analysis with 2 or more sources, and one or more specific examples.</w:t>
      </w:r>
    </w:p>
    <w:p w14:paraId="5AD335E6" w14:textId="77777777" w:rsidR="00942481" w:rsidRDefault="005343B0">
      <w:pPr>
        <w:numPr>
          <w:ilvl w:val="1"/>
          <w:numId w:val="1"/>
        </w:numPr>
        <w:pBdr>
          <w:top w:val="nil"/>
          <w:left w:val="nil"/>
          <w:bottom w:val="nil"/>
          <w:right w:val="nil"/>
          <w:between w:val="nil"/>
        </w:pBdr>
        <w:spacing w:after="0"/>
        <w:rPr>
          <w:color w:val="000000"/>
        </w:rPr>
      </w:pPr>
      <w:r>
        <w:rPr>
          <w:rFonts w:ascii="Times New Roman" w:eastAsia="Times New Roman" w:hAnsi="Times New Roman" w:cs="Times New Roman"/>
          <w:b/>
          <w:color w:val="000000"/>
        </w:rPr>
        <w:t>Cross-Cu</w:t>
      </w:r>
      <w:r>
        <w:rPr>
          <w:rFonts w:ascii="Times New Roman" w:eastAsia="Times New Roman" w:hAnsi="Times New Roman" w:cs="Times New Roman"/>
          <w:b/>
          <w:color w:val="000000"/>
        </w:rPr>
        <w:t>ltural Communication:</w:t>
      </w:r>
      <w:r>
        <w:rPr>
          <w:rFonts w:ascii="Times New Roman" w:eastAsia="Times New Roman" w:hAnsi="Times New Roman" w:cs="Times New Roman"/>
          <w:color w:val="000000"/>
        </w:rPr>
        <w:t xml:space="preserve"> What is cross-cultural communication?  </w:t>
      </w:r>
      <w:r>
        <w:rPr>
          <w:rFonts w:ascii="Times New Roman" w:eastAsia="Times New Roman" w:hAnsi="Times New Roman" w:cs="Times New Roman"/>
          <w:i/>
          <w:color w:val="000000"/>
        </w:rPr>
        <w:t>Why do you agree or disagree that leaders must communicate inclusively in a diverse and multicultural world? Support your analysis with 2 or more sources, and one or more specific examples.</w:t>
      </w:r>
    </w:p>
    <w:p w14:paraId="73C7AB44" w14:textId="77777777" w:rsidR="00942481" w:rsidRDefault="005343B0">
      <w:pPr>
        <w:numPr>
          <w:ilvl w:val="1"/>
          <w:numId w:val="1"/>
        </w:numPr>
        <w:pBdr>
          <w:top w:val="nil"/>
          <w:left w:val="nil"/>
          <w:bottom w:val="nil"/>
          <w:right w:val="nil"/>
          <w:between w:val="nil"/>
        </w:pBdr>
        <w:spacing w:after="0"/>
        <w:rPr>
          <w:color w:val="000000"/>
        </w:rPr>
      </w:pPr>
      <w:r>
        <w:rPr>
          <w:rFonts w:ascii="Times New Roman" w:eastAsia="Times New Roman" w:hAnsi="Times New Roman" w:cs="Times New Roman"/>
          <w:b/>
          <w:color w:val="000000"/>
        </w:rPr>
        <w:t>Cultu</w:t>
      </w:r>
      <w:r>
        <w:rPr>
          <w:rFonts w:ascii="Times New Roman" w:eastAsia="Times New Roman" w:hAnsi="Times New Roman" w:cs="Times New Roman"/>
          <w:b/>
          <w:color w:val="000000"/>
        </w:rPr>
        <w:t>ral Intelligence</w:t>
      </w:r>
      <w:r>
        <w:rPr>
          <w:rFonts w:ascii="Times New Roman" w:eastAsia="Times New Roman" w:hAnsi="Times New Roman" w:cs="Times New Roman"/>
          <w:color w:val="000000"/>
        </w:rPr>
        <w:t xml:space="preserve"> (CQ):  What is CQ?  </w:t>
      </w:r>
      <w:r>
        <w:rPr>
          <w:rFonts w:ascii="Times New Roman" w:eastAsia="Times New Roman" w:hAnsi="Times New Roman" w:cs="Times New Roman"/>
          <w:i/>
          <w:color w:val="000000"/>
        </w:rPr>
        <w:t>What do you agree or disagree that cultural intelligence (CQ) is important to be an effective leader? Support your analysis with 2 or more sources, and one or more specific examples.</w:t>
      </w:r>
    </w:p>
    <w:p w14:paraId="4E02536D" w14:textId="77777777" w:rsidR="00942481" w:rsidRDefault="00942481">
      <w:pPr>
        <w:pBdr>
          <w:top w:val="nil"/>
          <w:left w:val="nil"/>
          <w:bottom w:val="nil"/>
          <w:right w:val="nil"/>
          <w:between w:val="nil"/>
        </w:pBdr>
        <w:spacing w:after="0"/>
        <w:ind w:left="720" w:hanging="720"/>
        <w:rPr>
          <w:rFonts w:ascii="Times New Roman" w:eastAsia="Times New Roman" w:hAnsi="Times New Roman" w:cs="Times New Roman"/>
          <w:b/>
          <w:color w:val="000000"/>
        </w:rPr>
      </w:pPr>
    </w:p>
    <w:p w14:paraId="4A476306" w14:textId="77777777" w:rsidR="00942481" w:rsidRDefault="005343B0">
      <w:pPr>
        <w:numPr>
          <w:ilvl w:val="0"/>
          <w:numId w:val="1"/>
        </w:numPr>
        <w:pBdr>
          <w:top w:val="nil"/>
          <w:left w:val="nil"/>
          <w:bottom w:val="nil"/>
          <w:right w:val="nil"/>
          <w:between w:val="nil"/>
        </w:pBdr>
        <w:spacing w:after="0"/>
        <w:rPr>
          <w:b/>
          <w:color w:val="000000"/>
        </w:rPr>
      </w:pPr>
      <w:r>
        <w:rPr>
          <w:rFonts w:ascii="Times New Roman" w:eastAsia="Times New Roman" w:hAnsi="Times New Roman" w:cs="Times New Roman"/>
          <w:b/>
          <w:color w:val="000000"/>
        </w:rPr>
        <w:t>FORMULATE YOUR VIEWPOINT</w:t>
      </w:r>
      <w:r>
        <w:rPr>
          <w:rFonts w:ascii="Times New Roman" w:eastAsia="Times New Roman" w:hAnsi="Times New Roman" w:cs="Times New Roman"/>
          <w:color w:val="000000"/>
        </w:rPr>
        <w:t>: Cultural and Global perspectives</w:t>
      </w:r>
    </w:p>
    <w:p w14:paraId="2FAEC2A2" w14:textId="77777777" w:rsidR="00942481" w:rsidRDefault="005343B0">
      <w:pPr>
        <w:numPr>
          <w:ilvl w:val="1"/>
          <w:numId w:val="1"/>
        </w:numPr>
        <w:pBdr>
          <w:top w:val="nil"/>
          <w:left w:val="nil"/>
          <w:bottom w:val="nil"/>
          <w:right w:val="nil"/>
          <w:between w:val="nil"/>
        </w:pBdr>
        <w:spacing w:after="0"/>
        <w:rPr>
          <w:b/>
          <w:color w:val="000000"/>
        </w:rPr>
      </w:pPr>
      <w:r>
        <w:rPr>
          <w:rFonts w:ascii="Times New Roman" w:eastAsia="Times New Roman" w:hAnsi="Times New Roman" w:cs="Times New Roman"/>
          <w:i/>
          <w:color w:val="000000"/>
        </w:rPr>
        <w:t>Are cultural differences an important global issue in the workplace? Why or why not?</w:t>
      </w:r>
    </w:p>
    <w:p w14:paraId="5E6D9871" w14:textId="77777777" w:rsidR="00942481" w:rsidRDefault="005343B0">
      <w:pPr>
        <w:numPr>
          <w:ilvl w:val="1"/>
          <w:numId w:val="1"/>
        </w:numPr>
        <w:pBdr>
          <w:top w:val="nil"/>
          <w:left w:val="nil"/>
          <w:bottom w:val="nil"/>
          <w:right w:val="nil"/>
          <w:between w:val="nil"/>
        </w:pBdr>
        <w:spacing w:after="0"/>
        <w:rPr>
          <w:b/>
          <w:i/>
          <w:color w:val="000000"/>
        </w:rPr>
      </w:pPr>
      <w:r>
        <w:rPr>
          <w:rFonts w:ascii="Times New Roman" w:eastAsia="Times New Roman" w:hAnsi="Times New Roman" w:cs="Times New Roman"/>
          <w:i/>
          <w:color w:val="000000"/>
        </w:rPr>
        <w:t xml:space="preserve">Temperaments don’t change but attitudes can. </w:t>
      </w:r>
      <w:r>
        <w:rPr>
          <w:rFonts w:ascii="Times New Roman" w:eastAsia="Times New Roman" w:hAnsi="Times New Roman" w:cs="Times New Roman"/>
          <w:i/>
        </w:rPr>
        <w:t>Is being</w:t>
      </w:r>
      <w:r>
        <w:rPr>
          <w:rFonts w:ascii="Times New Roman" w:eastAsia="Times New Roman" w:hAnsi="Times New Roman" w:cs="Times New Roman"/>
          <w:i/>
          <w:color w:val="000000"/>
        </w:rPr>
        <w:t xml:space="preserve"> open to differing perspectives, values, beliefs and norms important for those in leadership roles? Why or why not?</w:t>
      </w:r>
    </w:p>
    <w:p w14:paraId="2D7E0DDB" w14:textId="77777777" w:rsidR="00942481" w:rsidRDefault="00942481">
      <w:pPr>
        <w:pBdr>
          <w:top w:val="nil"/>
          <w:left w:val="nil"/>
          <w:bottom w:val="nil"/>
          <w:right w:val="nil"/>
          <w:between w:val="nil"/>
        </w:pBdr>
        <w:spacing w:after="0"/>
        <w:ind w:left="1440" w:hanging="720"/>
        <w:rPr>
          <w:rFonts w:ascii="Times New Roman" w:eastAsia="Times New Roman" w:hAnsi="Times New Roman" w:cs="Times New Roman"/>
          <w:b/>
          <w:i/>
          <w:color w:val="000000"/>
        </w:rPr>
      </w:pPr>
    </w:p>
    <w:p w14:paraId="57E64620" w14:textId="77777777" w:rsidR="00942481" w:rsidRDefault="005343B0">
      <w:pPr>
        <w:numPr>
          <w:ilvl w:val="0"/>
          <w:numId w:val="1"/>
        </w:numPr>
        <w:pBdr>
          <w:top w:val="nil"/>
          <w:left w:val="nil"/>
          <w:bottom w:val="nil"/>
          <w:right w:val="nil"/>
          <w:between w:val="nil"/>
        </w:pBdr>
        <w:spacing w:after="0"/>
        <w:rPr>
          <w:b/>
          <w:color w:val="000000"/>
        </w:rPr>
      </w:pPr>
      <w:r>
        <w:rPr>
          <w:rFonts w:ascii="Times New Roman" w:eastAsia="Times New Roman" w:hAnsi="Times New Roman" w:cs="Times New Roman"/>
          <w:b/>
          <w:color w:val="000000"/>
        </w:rPr>
        <w:t xml:space="preserve">REFLECTION &amp; CONCLUSION: </w:t>
      </w:r>
    </w:p>
    <w:p w14:paraId="381D22FA" w14:textId="77777777" w:rsidR="00942481" w:rsidRDefault="005343B0">
      <w:pPr>
        <w:numPr>
          <w:ilvl w:val="1"/>
          <w:numId w:val="1"/>
        </w:numPr>
        <w:pBdr>
          <w:top w:val="nil"/>
          <w:left w:val="nil"/>
          <w:bottom w:val="nil"/>
          <w:right w:val="nil"/>
          <w:between w:val="nil"/>
        </w:pBdr>
        <w:rPr>
          <w:i/>
          <w:color w:val="000000"/>
        </w:rPr>
      </w:pPr>
      <w:r>
        <w:rPr>
          <w:rFonts w:ascii="Times New Roman" w:eastAsia="Times New Roman" w:hAnsi="Times New Roman" w:cs="Times New Roman"/>
          <w:i/>
          <w:color w:val="000000"/>
        </w:rPr>
        <w:t>How has your diversity awareness and your consciousness of global perspectives evolved during this course? In what ways? How has your recent experiences and learnings from this course challenged Cultural encapsulation in your own life??</w:t>
      </w:r>
    </w:p>
    <w:p w14:paraId="50D39322" w14:textId="77777777" w:rsidR="00942481" w:rsidRDefault="00942481">
      <w:pPr>
        <w:rPr>
          <w:rFonts w:ascii="Times New Roman" w:eastAsia="Times New Roman" w:hAnsi="Times New Roman" w:cs="Times New Roman"/>
          <w:sz w:val="24"/>
          <w:szCs w:val="24"/>
        </w:rPr>
      </w:pPr>
    </w:p>
    <w:p w14:paraId="5FC04FAC" w14:textId="77777777" w:rsidR="00942481" w:rsidRDefault="00942481">
      <w:pPr>
        <w:rPr>
          <w:rFonts w:ascii="Times New Roman" w:eastAsia="Times New Roman" w:hAnsi="Times New Roman" w:cs="Times New Roman"/>
          <w:sz w:val="24"/>
          <w:szCs w:val="24"/>
        </w:rPr>
      </w:pPr>
    </w:p>
    <w:p w14:paraId="6FBD6EE5" w14:textId="77777777" w:rsidR="00942481" w:rsidRDefault="00942481">
      <w:pPr>
        <w:rPr>
          <w:rFonts w:ascii="Times New Roman" w:eastAsia="Times New Roman" w:hAnsi="Times New Roman" w:cs="Times New Roman"/>
          <w:sz w:val="24"/>
          <w:szCs w:val="24"/>
        </w:rPr>
      </w:pPr>
    </w:p>
    <w:p w14:paraId="5154393B" w14:textId="77777777" w:rsidR="00942481" w:rsidRDefault="00942481">
      <w:pPr>
        <w:rPr>
          <w:rFonts w:ascii="Times New Roman" w:eastAsia="Times New Roman" w:hAnsi="Times New Roman" w:cs="Times New Roman"/>
          <w:sz w:val="24"/>
          <w:szCs w:val="24"/>
        </w:rPr>
      </w:pPr>
    </w:p>
    <w:p w14:paraId="272477F5" w14:textId="77777777" w:rsidR="00942481" w:rsidRDefault="00942481">
      <w:pPr>
        <w:rPr>
          <w:rFonts w:ascii="Times New Roman" w:eastAsia="Times New Roman" w:hAnsi="Times New Roman" w:cs="Times New Roman"/>
          <w:sz w:val="24"/>
          <w:szCs w:val="24"/>
        </w:rPr>
      </w:pPr>
    </w:p>
    <w:p w14:paraId="3D1ABE95" w14:textId="77777777" w:rsidR="00942481" w:rsidRDefault="00942481">
      <w:pPr>
        <w:rPr>
          <w:rFonts w:ascii="Times New Roman" w:eastAsia="Times New Roman" w:hAnsi="Times New Roman" w:cs="Times New Roman"/>
          <w:sz w:val="24"/>
          <w:szCs w:val="24"/>
        </w:rPr>
      </w:pPr>
    </w:p>
    <w:p w14:paraId="460E2608" w14:textId="77777777" w:rsidR="00942481" w:rsidRDefault="00942481">
      <w:pPr>
        <w:rPr>
          <w:rFonts w:ascii="Times New Roman" w:eastAsia="Times New Roman" w:hAnsi="Times New Roman" w:cs="Times New Roman"/>
          <w:sz w:val="24"/>
          <w:szCs w:val="24"/>
        </w:rPr>
      </w:pPr>
    </w:p>
    <w:p w14:paraId="27D5DAD2" w14:textId="77777777" w:rsidR="00942481" w:rsidRDefault="00942481">
      <w:pPr>
        <w:rPr>
          <w:rFonts w:ascii="Times New Roman" w:eastAsia="Times New Roman" w:hAnsi="Times New Roman" w:cs="Times New Roman"/>
          <w:sz w:val="24"/>
          <w:szCs w:val="24"/>
        </w:rPr>
      </w:pPr>
    </w:p>
    <w:p w14:paraId="523882EE" w14:textId="77777777" w:rsidR="00942481" w:rsidRDefault="00942481">
      <w:pPr>
        <w:rPr>
          <w:rFonts w:ascii="Times New Roman" w:eastAsia="Times New Roman" w:hAnsi="Times New Roman" w:cs="Times New Roman"/>
          <w:sz w:val="24"/>
          <w:szCs w:val="24"/>
        </w:rPr>
      </w:pPr>
    </w:p>
    <w:p w14:paraId="5D03B9BA" w14:textId="77777777" w:rsidR="00942481" w:rsidRDefault="005343B0">
      <w:pPr>
        <w:jc w:val="center"/>
        <w:rPr>
          <w:rFonts w:ascii="Times New Roman" w:eastAsia="Times New Roman" w:hAnsi="Times New Roman" w:cs="Times New Roman"/>
          <w:b/>
        </w:rPr>
      </w:pPr>
      <w:r>
        <w:rPr>
          <w:rFonts w:ascii="Times New Roman" w:eastAsia="Times New Roman" w:hAnsi="Times New Roman" w:cs="Times New Roman"/>
          <w:b/>
          <w:color w:val="000000"/>
        </w:rPr>
        <w:lastRenderedPageBreak/>
        <w:t xml:space="preserve">Diversity </w:t>
      </w:r>
      <w:r>
        <w:rPr>
          <w:rFonts w:ascii="Times New Roman" w:eastAsia="Times New Roman" w:hAnsi="Times New Roman" w:cs="Times New Roman"/>
          <w:b/>
          <w:color w:val="000000"/>
        </w:rPr>
        <w:t xml:space="preserve">Awareness and Global perspectives ** Signature Assignment** </w:t>
      </w:r>
      <w:r>
        <w:rPr>
          <w:rFonts w:ascii="Times New Roman" w:eastAsia="Times New Roman" w:hAnsi="Times New Roman" w:cs="Times New Roman"/>
          <w:b/>
        </w:rPr>
        <w:t>Rubric</w:t>
      </w:r>
    </w:p>
    <w:tbl>
      <w:tblPr>
        <w:tblStyle w:val="a0"/>
        <w:tblW w:w="15150" w:type="dxa"/>
        <w:tblInd w:w="-1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5"/>
        <w:gridCol w:w="3105"/>
        <w:gridCol w:w="3330"/>
        <w:gridCol w:w="3150"/>
        <w:gridCol w:w="2790"/>
        <w:gridCol w:w="1200"/>
      </w:tblGrid>
      <w:tr w:rsidR="00942481" w14:paraId="3BBC586A" w14:textId="77777777">
        <w:tc>
          <w:tcPr>
            <w:tcW w:w="1575" w:type="dxa"/>
          </w:tcPr>
          <w:p w14:paraId="72F90988" w14:textId="77777777" w:rsidR="00942481" w:rsidRDefault="005343B0">
            <w:pPr>
              <w:rPr>
                <w:rFonts w:ascii="Arial" w:eastAsia="Arial" w:hAnsi="Arial" w:cs="Arial"/>
                <w:b/>
                <w:i/>
                <w:sz w:val="18"/>
                <w:szCs w:val="18"/>
              </w:rPr>
            </w:pPr>
            <w:r>
              <w:rPr>
                <w:rFonts w:ascii="Arial" w:eastAsia="Arial" w:hAnsi="Arial" w:cs="Arial"/>
                <w:b/>
                <w:i/>
                <w:sz w:val="18"/>
                <w:szCs w:val="18"/>
              </w:rPr>
              <w:t>Criteria</w:t>
            </w:r>
          </w:p>
        </w:tc>
        <w:tc>
          <w:tcPr>
            <w:tcW w:w="3105" w:type="dxa"/>
          </w:tcPr>
          <w:p w14:paraId="56EF9500" w14:textId="77777777" w:rsidR="00942481" w:rsidRDefault="005343B0">
            <w:pPr>
              <w:jc w:val="center"/>
              <w:rPr>
                <w:rFonts w:ascii="Arial" w:eastAsia="Arial" w:hAnsi="Arial" w:cs="Arial"/>
                <w:b/>
                <w:sz w:val="18"/>
                <w:szCs w:val="18"/>
              </w:rPr>
            </w:pPr>
            <w:r>
              <w:rPr>
                <w:rFonts w:ascii="Arial" w:eastAsia="Arial" w:hAnsi="Arial" w:cs="Arial"/>
                <w:b/>
                <w:sz w:val="18"/>
                <w:szCs w:val="18"/>
              </w:rPr>
              <w:t>EXEMPLARY</w:t>
            </w:r>
          </w:p>
        </w:tc>
        <w:tc>
          <w:tcPr>
            <w:tcW w:w="3330" w:type="dxa"/>
          </w:tcPr>
          <w:p w14:paraId="4033FEBC" w14:textId="77777777" w:rsidR="00942481" w:rsidRDefault="005343B0">
            <w:pPr>
              <w:jc w:val="center"/>
              <w:rPr>
                <w:rFonts w:ascii="Arial" w:eastAsia="Arial" w:hAnsi="Arial" w:cs="Arial"/>
                <w:b/>
                <w:sz w:val="18"/>
                <w:szCs w:val="18"/>
              </w:rPr>
            </w:pPr>
            <w:r>
              <w:rPr>
                <w:rFonts w:ascii="Arial" w:eastAsia="Arial" w:hAnsi="Arial" w:cs="Arial"/>
                <w:b/>
                <w:sz w:val="18"/>
                <w:szCs w:val="18"/>
              </w:rPr>
              <w:t>PROFICIENT</w:t>
            </w:r>
          </w:p>
        </w:tc>
        <w:tc>
          <w:tcPr>
            <w:tcW w:w="3150" w:type="dxa"/>
          </w:tcPr>
          <w:p w14:paraId="25C0550E" w14:textId="77777777" w:rsidR="00942481" w:rsidRDefault="005343B0">
            <w:pPr>
              <w:jc w:val="center"/>
              <w:rPr>
                <w:rFonts w:ascii="Arial" w:eastAsia="Arial" w:hAnsi="Arial" w:cs="Arial"/>
                <w:b/>
                <w:sz w:val="18"/>
                <w:szCs w:val="18"/>
              </w:rPr>
            </w:pPr>
            <w:r>
              <w:rPr>
                <w:rFonts w:ascii="Arial" w:eastAsia="Arial" w:hAnsi="Arial" w:cs="Arial"/>
                <w:b/>
                <w:sz w:val="18"/>
                <w:szCs w:val="18"/>
              </w:rPr>
              <w:t>DEVELOPING</w:t>
            </w:r>
          </w:p>
        </w:tc>
        <w:tc>
          <w:tcPr>
            <w:tcW w:w="2790" w:type="dxa"/>
          </w:tcPr>
          <w:p w14:paraId="5E8BBCFF" w14:textId="77777777" w:rsidR="00942481" w:rsidRDefault="005343B0">
            <w:pPr>
              <w:jc w:val="center"/>
              <w:rPr>
                <w:rFonts w:ascii="Arial" w:eastAsia="Arial" w:hAnsi="Arial" w:cs="Arial"/>
                <w:b/>
                <w:sz w:val="18"/>
                <w:szCs w:val="18"/>
              </w:rPr>
            </w:pPr>
            <w:r>
              <w:rPr>
                <w:rFonts w:ascii="Arial" w:eastAsia="Arial" w:hAnsi="Arial" w:cs="Arial"/>
                <w:b/>
                <w:sz w:val="18"/>
                <w:szCs w:val="18"/>
              </w:rPr>
              <w:t>EMERGING</w:t>
            </w:r>
          </w:p>
        </w:tc>
        <w:tc>
          <w:tcPr>
            <w:tcW w:w="1200" w:type="dxa"/>
          </w:tcPr>
          <w:p w14:paraId="31DE6458" w14:textId="77777777" w:rsidR="00942481" w:rsidRDefault="005343B0">
            <w:pPr>
              <w:jc w:val="center"/>
              <w:rPr>
                <w:rFonts w:ascii="Arial" w:eastAsia="Arial" w:hAnsi="Arial" w:cs="Arial"/>
                <w:b/>
                <w:sz w:val="18"/>
                <w:szCs w:val="18"/>
              </w:rPr>
            </w:pPr>
            <w:r>
              <w:rPr>
                <w:rFonts w:ascii="Arial" w:eastAsia="Arial" w:hAnsi="Arial" w:cs="Arial"/>
                <w:b/>
                <w:sz w:val="18"/>
                <w:szCs w:val="18"/>
              </w:rPr>
              <w:t>No credit</w:t>
            </w:r>
          </w:p>
        </w:tc>
      </w:tr>
      <w:tr w:rsidR="00942481" w14:paraId="1F1CE341" w14:textId="77777777">
        <w:tc>
          <w:tcPr>
            <w:tcW w:w="1575" w:type="dxa"/>
          </w:tcPr>
          <w:p w14:paraId="4398A92F" w14:textId="77777777" w:rsidR="00942481" w:rsidRDefault="005343B0">
            <w:pPr>
              <w:rPr>
                <w:rFonts w:ascii="Arial" w:eastAsia="Arial" w:hAnsi="Arial" w:cs="Arial"/>
                <w:b/>
                <w:sz w:val="18"/>
                <w:szCs w:val="18"/>
              </w:rPr>
            </w:pPr>
            <w:r>
              <w:rPr>
                <w:rFonts w:ascii="Arial" w:eastAsia="Arial" w:hAnsi="Arial" w:cs="Arial"/>
                <w:b/>
                <w:sz w:val="18"/>
                <w:szCs w:val="18"/>
              </w:rPr>
              <w:t>Diversity Leadership</w:t>
            </w:r>
          </w:p>
          <w:p w14:paraId="529F3F46" w14:textId="77777777" w:rsidR="00942481" w:rsidRDefault="00942481">
            <w:pPr>
              <w:pBdr>
                <w:top w:val="nil"/>
                <w:left w:val="nil"/>
                <w:bottom w:val="nil"/>
                <w:right w:val="nil"/>
                <w:between w:val="nil"/>
              </w:pBdr>
              <w:spacing w:after="0" w:line="240" w:lineRule="auto"/>
              <w:rPr>
                <w:rFonts w:ascii="Arial" w:eastAsia="Arial" w:hAnsi="Arial" w:cs="Arial"/>
                <w:b/>
                <w:color w:val="000000"/>
                <w:sz w:val="18"/>
                <w:szCs w:val="18"/>
              </w:rPr>
            </w:pPr>
          </w:p>
        </w:tc>
        <w:tc>
          <w:tcPr>
            <w:tcW w:w="3105" w:type="dxa"/>
          </w:tcPr>
          <w:p w14:paraId="424B3A0B" w14:textId="77777777" w:rsidR="00942481" w:rsidRDefault="005343B0">
            <w:pPr>
              <w:pBdr>
                <w:top w:val="nil"/>
                <w:left w:val="nil"/>
                <w:bottom w:val="nil"/>
                <w:right w:val="nil"/>
                <w:between w:val="nil"/>
              </w:pBdr>
              <w:ind w:hanging="720"/>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40</w:t>
            </w:r>
          </w:p>
          <w:p w14:paraId="5AFE9B20"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sz w:val="18"/>
                <w:szCs w:val="18"/>
              </w:rPr>
            </w:pPr>
            <w:r>
              <w:rPr>
                <w:rFonts w:ascii="Arial Narrow" w:eastAsia="Arial Narrow" w:hAnsi="Arial Narrow" w:cs="Arial Narrow"/>
                <w:b/>
                <w:sz w:val="18"/>
                <w:szCs w:val="18"/>
              </w:rPr>
              <w:t>40</w:t>
            </w:r>
          </w:p>
          <w:p w14:paraId="74920060"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color w:val="000000"/>
                <w:sz w:val="18"/>
                <w:szCs w:val="18"/>
              </w:rPr>
              <w:t>Comprehensively analyzes diversity conscious leadership by thoroughly responding to all posed questions. Supports analysis with 2 or more applicable sources and specific examples.  Persuasively argues a specific conclusion.</w:t>
            </w:r>
          </w:p>
        </w:tc>
        <w:tc>
          <w:tcPr>
            <w:tcW w:w="3330" w:type="dxa"/>
          </w:tcPr>
          <w:p w14:paraId="20255657" w14:textId="77777777" w:rsidR="00942481" w:rsidRDefault="005343B0">
            <w:pPr>
              <w:pBdr>
                <w:top w:val="nil"/>
                <w:left w:val="nil"/>
                <w:bottom w:val="nil"/>
                <w:right w:val="nil"/>
                <w:between w:val="nil"/>
              </w:pBdr>
              <w:ind w:hanging="720"/>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35</w:t>
            </w:r>
          </w:p>
          <w:p w14:paraId="536E1DFF"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sz w:val="18"/>
                <w:szCs w:val="18"/>
              </w:rPr>
            </w:pPr>
            <w:r>
              <w:rPr>
                <w:rFonts w:ascii="Arial Narrow" w:eastAsia="Arial Narrow" w:hAnsi="Arial Narrow" w:cs="Arial Narrow"/>
                <w:b/>
                <w:sz w:val="18"/>
                <w:szCs w:val="18"/>
              </w:rPr>
              <w:t>35</w:t>
            </w:r>
          </w:p>
          <w:p w14:paraId="4281AA09"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color w:val="000000"/>
                <w:sz w:val="18"/>
                <w:szCs w:val="18"/>
              </w:rPr>
              <w:t xml:space="preserve">Analyzes diversity conscious leadership generally responding to all posed questions. Supports analysis with 2 applicable </w:t>
            </w:r>
            <w:proofErr w:type="gramStart"/>
            <w:r>
              <w:rPr>
                <w:rFonts w:ascii="Arial Narrow" w:eastAsia="Arial Narrow" w:hAnsi="Arial Narrow" w:cs="Arial Narrow"/>
                <w:color w:val="000000"/>
                <w:sz w:val="18"/>
                <w:szCs w:val="18"/>
              </w:rPr>
              <w:t>sources  and</w:t>
            </w:r>
            <w:proofErr w:type="gramEnd"/>
            <w:r>
              <w:rPr>
                <w:rFonts w:ascii="Arial Narrow" w:eastAsia="Arial Narrow" w:hAnsi="Arial Narrow" w:cs="Arial Narrow"/>
                <w:color w:val="000000"/>
                <w:sz w:val="18"/>
                <w:szCs w:val="18"/>
              </w:rPr>
              <w:t xml:space="preserve"> examples.. Argues a specific conclusion providing some justification.</w:t>
            </w:r>
          </w:p>
        </w:tc>
        <w:tc>
          <w:tcPr>
            <w:tcW w:w="3150" w:type="dxa"/>
          </w:tcPr>
          <w:p w14:paraId="0364F26A" w14:textId="77777777" w:rsidR="00942481" w:rsidRDefault="005343B0">
            <w:pPr>
              <w:pBdr>
                <w:top w:val="nil"/>
                <w:left w:val="nil"/>
                <w:bottom w:val="nil"/>
                <w:right w:val="nil"/>
                <w:between w:val="nil"/>
              </w:pBdr>
              <w:ind w:hanging="720"/>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33</w:t>
            </w:r>
          </w:p>
          <w:p w14:paraId="52B48980"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sz w:val="18"/>
                <w:szCs w:val="18"/>
              </w:rPr>
            </w:pPr>
            <w:r>
              <w:rPr>
                <w:rFonts w:ascii="Arial Narrow" w:eastAsia="Arial Narrow" w:hAnsi="Arial Narrow" w:cs="Arial Narrow"/>
                <w:b/>
                <w:sz w:val="18"/>
                <w:szCs w:val="18"/>
              </w:rPr>
              <w:t>33</w:t>
            </w:r>
          </w:p>
          <w:p w14:paraId="730BC7CB"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Analyzes diversity conscious leadership althou</w:t>
            </w:r>
            <w:r>
              <w:rPr>
                <w:rFonts w:ascii="Arial Narrow" w:eastAsia="Arial Narrow" w:hAnsi="Arial Narrow" w:cs="Arial Narrow"/>
                <w:color w:val="000000"/>
                <w:sz w:val="18"/>
                <w:szCs w:val="18"/>
              </w:rPr>
              <w:t>gh some responses to posed questions may be superficial. Uses 1 applicable source, but may not include an example.  States but does not justify a specific conclusion.</w:t>
            </w:r>
          </w:p>
        </w:tc>
        <w:tc>
          <w:tcPr>
            <w:tcW w:w="2790" w:type="dxa"/>
          </w:tcPr>
          <w:p w14:paraId="25FC9DD9" w14:textId="77777777" w:rsidR="00942481" w:rsidRDefault="005343B0">
            <w:pPr>
              <w:pBdr>
                <w:top w:val="nil"/>
                <w:left w:val="nil"/>
                <w:bottom w:val="nil"/>
                <w:right w:val="nil"/>
                <w:between w:val="nil"/>
              </w:pBdr>
              <w:ind w:hanging="720"/>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29</w:t>
            </w:r>
          </w:p>
          <w:p w14:paraId="67406545"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sz w:val="18"/>
                <w:szCs w:val="18"/>
              </w:rPr>
            </w:pPr>
            <w:r>
              <w:rPr>
                <w:rFonts w:ascii="Arial Narrow" w:eastAsia="Arial Narrow" w:hAnsi="Arial Narrow" w:cs="Arial Narrow"/>
                <w:b/>
                <w:sz w:val="18"/>
                <w:szCs w:val="18"/>
              </w:rPr>
              <w:t>29</w:t>
            </w:r>
          </w:p>
          <w:p w14:paraId="2C7A074C"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color w:val="000000"/>
                <w:sz w:val="18"/>
                <w:szCs w:val="18"/>
              </w:rPr>
              <w:t>Limited if any analysis of diversity conscious leadership; may not respond to all p</w:t>
            </w:r>
            <w:r>
              <w:rPr>
                <w:rFonts w:ascii="Arial Narrow" w:eastAsia="Arial Narrow" w:hAnsi="Arial Narrow" w:cs="Arial Narrow"/>
                <w:color w:val="000000"/>
                <w:sz w:val="18"/>
                <w:szCs w:val="18"/>
              </w:rPr>
              <w:t>osed questions. May provide examples but does not include an applicable source. Unclear conclusion</w:t>
            </w:r>
          </w:p>
        </w:tc>
        <w:tc>
          <w:tcPr>
            <w:tcW w:w="1200" w:type="dxa"/>
          </w:tcPr>
          <w:p w14:paraId="6076B26B" w14:textId="77777777" w:rsidR="00942481" w:rsidRDefault="00942481">
            <w:pPr>
              <w:pBdr>
                <w:top w:val="nil"/>
                <w:left w:val="nil"/>
                <w:bottom w:val="nil"/>
                <w:right w:val="nil"/>
                <w:between w:val="nil"/>
              </w:pBdr>
              <w:spacing w:after="0"/>
              <w:ind w:hanging="720"/>
              <w:jc w:val="center"/>
              <w:rPr>
                <w:rFonts w:ascii="Arial Narrow" w:eastAsia="Arial Narrow" w:hAnsi="Arial Narrow" w:cs="Arial Narrow"/>
                <w:b/>
                <w:sz w:val="18"/>
                <w:szCs w:val="18"/>
              </w:rPr>
            </w:pPr>
          </w:p>
          <w:p w14:paraId="44A79B79" w14:textId="77777777" w:rsidR="00942481" w:rsidRDefault="005343B0">
            <w:pPr>
              <w:pBdr>
                <w:top w:val="nil"/>
                <w:left w:val="nil"/>
                <w:bottom w:val="nil"/>
                <w:right w:val="nil"/>
                <w:between w:val="nil"/>
              </w:pBdr>
              <w:spacing w:after="0"/>
              <w:ind w:hanging="720"/>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0</w:t>
            </w:r>
          </w:p>
          <w:p w14:paraId="6D043A4F" w14:textId="77777777" w:rsidR="00942481" w:rsidRDefault="00942481">
            <w:pPr>
              <w:pBdr>
                <w:top w:val="nil"/>
                <w:left w:val="nil"/>
                <w:bottom w:val="nil"/>
                <w:right w:val="nil"/>
                <w:between w:val="nil"/>
              </w:pBdr>
              <w:spacing w:after="0"/>
              <w:ind w:hanging="720"/>
              <w:jc w:val="center"/>
              <w:rPr>
                <w:rFonts w:ascii="Arial Narrow" w:eastAsia="Arial Narrow" w:hAnsi="Arial Narrow" w:cs="Arial Narrow"/>
                <w:b/>
                <w:color w:val="000000"/>
                <w:sz w:val="18"/>
                <w:szCs w:val="18"/>
              </w:rPr>
            </w:pPr>
          </w:p>
          <w:p w14:paraId="563DE23B" w14:textId="77777777" w:rsidR="00942481" w:rsidRDefault="005343B0">
            <w:pPr>
              <w:pBdr>
                <w:top w:val="nil"/>
                <w:left w:val="nil"/>
                <w:bottom w:val="nil"/>
                <w:right w:val="nil"/>
                <w:between w:val="nil"/>
              </w:pBdr>
              <w:ind w:left="-90"/>
              <w:jc w:val="center"/>
              <w:rPr>
                <w:rFonts w:ascii="Arial Narrow" w:eastAsia="Arial Narrow" w:hAnsi="Arial Narrow" w:cs="Arial Narrow"/>
                <w:i/>
                <w:color w:val="000000"/>
                <w:sz w:val="18"/>
                <w:szCs w:val="18"/>
              </w:rPr>
            </w:pPr>
            <w:r>
              <w:rPr>
                <w:rFonts w:ascii="Arial Narrow" w:eastAsia="Arial Narrow" w:hAnsi="Arial Narrow" w:cs="Arial Narrow"/>
                <w:i/>
                <w:color w:val="000000"/>
                <w:sz w:val="18"/>
                <w:szCs w:val="18"/>
              </w:rPr>
              <w:t xml:space="preserve">Assignment, meeting grading </w:t>
            </w:r>
            <w:proofErr w:type="gramStart"/>
            <w:r>
              <w:rPr>
                <w:rFonts w:ascii="Arial Narrow" w:eastAsia="Arial Narrow" w:hAnsi="Arial Narrow" w:cs="Arial Narrow"/>
                <w:i/>
                <w:color w:val="000000"/>
                <w:sz w:val="18"/>
                <w:szCs w:val="18"/>
              </w:rPr>
              <w:t>criteria,  was</w:t>
            </w:r>
            <w:proofErr w:type="gramEnd"/>
            <w:r>
              <w:rPr>
                <w:rFonts w:ascii="Arial Narrow" w:eastAsia="Arial Narrow" w:hAnsi="Arial Narrow" w:cs="Arial Narrow"/>
                <w:i/>
                <w:color w:val="000000"/>
                <w:sz w:val="18"/>
                <w:szCs w:val="18"/>
              </w:rPr>
              <w:t xml:space="preserve"> not submitted</w:t>
            </w:r>
          </w:p>
        </w:tc>
      </w:tr>
      <w:tr w:rsidR="00942481" w14:paraId="6D59C446" w14:textId="77777777">
        <w:tc>
          <w:tcPr>
            <w:tcW w:w="1575" w:type="dxa"/>
          </w:tcPr>
          <w:p w14:paraId="3246E4B8" w14:textId="77777777" w:rsidR="00942481" w:rsidRDefault="005343B0">
            <w:pPr>
              <w:pBdr>
                <w:top w:val="nil"/>
                <w:left w:val="nil"/>
                <w:bottom w:val="nil"/>
                <w:right w:val="nil"/>
                <w:between w:val="nil"/>
              </w:pBdr>
              <w:spacing w:after="0" w:line="240" w:lineRule="auto"/>
              <w:rPr>
                <w:rFonts w:ascii="Arial" w:eastAsia="Arial" w:hAnsi="Arial" w:cs="Arial"/>
                <w:i/>
                <w:color w:val="000000"/>
                <w:sz w:val="18"/>
                <w:szCs w:val="18"/>
              </w:rPr>
            </w:pPr>
            <w:r>
              <w:rPr>
                <w:rFonts w:ascii="Arial" w:eastAsia="Arial" w:hAnsi="Arial" w:cs="Arial"/>
                <w:b/>
                <w:color w:val="000000"/>
                <w:sz w:val="18"/>
                <w:szCs w:val="18"/>
              </w:rPr>
              <w:t>Cross-Cultural Communication</w:t>
            </w:r>
          </w:p>
        </w:tc>
        <w:tc>
          <w:tcPr>
            <w:tcW w:w="3105" w:type="dxa"/>
          </w:tcPr>
          <w:p w14:paraId="64C131D8"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40</w:t>
            </w:r>
          </w:p>
          <w:p w14:paraId="62A224DA"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Consistently demonstrates more than one worldview.</w:t>
            </w:r>
          </w:p>
          <w:p w14:paraId="016CA2EE"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Comprehensively analyzes cross-cultural communications by thoroughly responding to all posed questions. Supports analysis with 2 or more applicable sources, and specific examples.  Persuasively argues a sp</w:t>
            </w:r>
            <w:r>
              <w:rPr>
                <w:rFonts w:ascii="Arial Narrow" w:eastAsia="Arial Narrow" w:hAnsi="Arial Narrow" w:cs="Arial Narrow"/>
                <w:color w:val="000000"/>
                <w:sz w:val="18"/>
                <w:szCs w:val="18"/>
              </w:rPr>
              <w:t>ecific conclusion.</w:t>
            </w:r>
          </w:p>
        </w:tc>
        <w:tc>
          <w:tcPr>
            <w:tcW w:w="3330" w:type="dxa"/>
          </w:tcPr>
          <w:p w14:paraId="3FB32EDF"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35</w:t>
            </w:r>
          </w:p>
          <w:p w14:paraId="5819F382"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Sometimes demonstrates more than one worldview.</w:t>
            </w:r>
          </w:p>
          <w:p w14:paraId="769FA701"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Analyzes cross-cultural communications generally responding to all posed questions. Supports analysis with 2 applicable sources and </w:t>
            </w:r>
            <w:proofErr w:type="gramStart"/>
            <w:r>
              <w:rPr>
                <w:rFonts w:ascii="Arial Narrow" w:eastAsia="Arial Narrow" w:hAnsi="Arial Narrow" w:cs="Arial Narrow"/>
                <w:color w:val="000000"/>
                <w:sz w:val="18"/>
                <w:szCs w:val="18"/>
              </w:rPr>
              <w:t>examples..</w:t>
            </w:r>
            <w:proofErr w:type="gramEnd"/>
            <w:r>
              <w:rPr>
                <w:rFonts w:ascii="Arial Narrow" w:eastAsia="Arial Narrow" w:hAnsi="Arial Narrow" w:cs="Arial Narrow"/>
                <w:color w:val="000000"/>
                <w:sz w:val="18"/>
                <w:szCs w:val="18"/>
              </w:rPr>
              <w:t xml:space="preserve">   Argues a specific conclusion providing so</w:t>
            </w:r>
            <w:r>
              <w:rPr>
                <w:rFonts w:ascii="Arial Narrow" w:eastAsia="Arial Narrow" w:hAnsi="Arial Narrow" w:cs="Arial Narrow"/>
                <w:color w:val="000000"/>
                <w:sz w:val="18"/>
                <w:szCs w:val="18"/>
              </w:rPr>
              <w:t>me justification.</w:t>
            </w:r>
          </w:p>
        </w:tc>
        <w:tc>
          <w:tcPr>
            <w:tcW w:w="3150" w:type="dxa"/>
          </w:tcPr>
          <w:p w14:paraId="65D6B6F7"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30</w:t>
            </w:r>
          </w:p>
          <w:p w14:paraId="79360741"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Rarely demonstrates more than one worldview.</w:t>
            </w:r>
          </w:p>
          <w:p w14:paraId="28C14D8A"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Analyzes cross-cultural communications although some responses to posed questions may be superficial. Uses 1 applicable source, but may not include an.  States but does not justify a specific conclusion.</w:t>
            </w:r>
          </w:p>
        </w:tc>
        <w:tc>
          <w:tcPr>
            <w:tcW w:w="2790" w:type="dxa"/>
          </w:tcPr>
          <w:p w14:paraId="1AC8639A"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25</w:t>
            </w:r>
          </w:p>
          <w:p w14:paraId="14A1D4D4"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Does not demonstrate more than one worldview.</w:t>
            </w:r>
          </w:p>
          <w:p w14:paraId="1F6E803D"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Lim</w:t>
            </w:r>
            <w:r>
              <w:rPr>
                <w:rFonts w:ascii="Arial Narrow" w:eastAsia="Arial Narrow" w:hAnsi="Arial Narrow" w:cs="Arial Narrow"/>
                <w:color w:val="000000"/>
                <w:sz w:val="18"/>
                <w:szCs w:val="18"/>
              </w:rPr>
              <w:t>ited if any analysis of cross-cultural communications. May not respond to all posed questions. May provide examples but does not include an applicable source. Unclear conclusion</w:t>
            </w:r>
          </w:p>
        </w:tc>
        <w:tc>
          <w:tcPr>
            <w:tcW w:w="1200" w:type="dxa"/>
          </w:tcPr>
          <w:p w14:paraId="6D3A78FA" w14:textId="77777777" w:rsidR="00942481" w:rsidRDefault="005343B0">
            <w:pPr>
              <w:pBdr>
                <w:top w:val="nil"/>
                <w:left w:val="nil"/>
                <w:bottom w:val="nil"/>
                <w:right w:val="nil"/>
                <w:between w:val="nil"/>
              </w:pBdr>
              <w:ind w:hanging="720"/>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0</w:t>
            </w:r>
          </w:p>
          <w:p w14:paraId="77400055" w14:textId="77777777" w:rsidR="00942481" w:rsidRDefault="005343B0">
            <w:pPr>
              <w:pBdr>
                <w:top w:val="nil"/>
                <w:left w:val="nil"/>
                <w:bottom w:val="nil"/>
                <w:right w:val="nil"/>
                <w:between w:val="nil"/>
              </w:pBd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i/>
                <w:color w:val="000000"/>
                <w:sz w:val="18"/>
                <w:szCs w:val="18"/>
              </w:rPr>
              <w:t xml:space="preserve">Assignment, meeting grading </w:t>
            </w:r>
            <w:proofErr w:type="gramStart"/>
            <w:r>
              <w:rPr>
                <w:rFonts w:ascii="Arial Narrow" w:eastAsia="Arial Narrow" w:hAnsi="Arial Narrow" w:cs="Arial Narrow"/>
                <w:i/>
                <w:color w:val="000000"/>
                <w:sz w:val="18"/>
                <w:szCs w:val="18"/>
              </w:rPr>
              <w:t>criteria,  was</w:t>
            </w:r>
            <w:proofErr w:type="gramEnd"/>
            <w:r>
              <w:rPr>
                <w:rFonts w:ascii="Arial Narrow" w:eastAsia="Arial Narrow" w:hAnsi="Arial Narrow" w:cs="Arial Narrow"/>
                <w:i/>
                <w:color w:val="000000"/>
                <w:sz w:val="18"/>
                <w:szCs w:val="18"/>
              </w:rPr>
              <w:t xml:space="preserve"> not submitted</w:t>
            </w:r>
          </w:p>
        </w:tc>
      </w:tr>
      <w:tr w:rsidR="00942481" w14:paraId="6AF6D9BD" w14:textId="77777777">
        <w:tc>
          <w:tcPr>
            <w:tcW w:w="1575" w:type="dxa"/>
          </w:tcPr>
          <w:p w14:paraId="27CB93F6" w14:textId="77777777" w:rsidR="00942481" w:rsidRDefault="005343B0">
            <w:pPr>
              <w:rPr>
                <w:rFonts w:ascii="Arial" w:eastAsia="Arial" w:hAnsi="Arial" w:cs="Arial"/>
                <w:b/>
                <w:sz w:val="18"/>
                <w:szCs w:val="18"/>
              </w:rPr>
            </w:pPr>
            <w:r>
              <w:rPr>
                <w:rFonts w:ascii="Arial" w:eastAsia="Arial" w:hAnsi="Arial" w:cs="Arial"/>
                <w:b/>
                <w:sz w:val="18"/>
                <w:szCs w:val="18"/>
              </w:rPr>
              <w:t>Cultural Intelligence (CQ)</w:t>
            </w:r>
          </w:p>
          <w:p w14:paraId="47F818D0" w14:textId="77777777" w:rsidR="00942481" w:rsidRDefault="00942481">
            <w:pPr>
              <w:rPr>
                <w:rFonts w:ascii="Arial" w:eastAsia="Arial" w:hAnsi="Arial" w:cs="Arial"/>
                <w:b/>
                <w:sz w:val="18"/>
                <w:szCs w:val="18"/>
              </w:rPr>
            </w:pPr>
          </w:p>
        </w:tc>
        <w:tc>
          <w:tcPr>
            <w:tcW w:w="3105" w:type="dxa"/>
          </w:tcPr>
          <w:p w14:paraId="13DCB23D"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40</w:t>
            </w:r>
          </w:p>
          <w:p w14:paraId="14AE9D5D"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Demonstrates sophisticated understanding of CQ as a global issue.</w:t>
            </w:r>
          </w:p>
          <w:p w14:paraId="09D7AC0A"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Comprehensively analyzes cultural intelligence by thoroughly responding to all posed questions. Supports analysis with 2 or more applicable sources, and specific examples.  Persuasively argues a specific conclusion.</w:t>
            </w:r>
          </w:p>
        </w:tc>
        <w:tc>
          <w:tcPr>
            <w:tcW w:w="3330" w:type="dxa"/>
          </w:tcPr>
          <w:p w14:paraId="31EFB867"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35</w:t>
            </w:r>
          </w:p>
          <w:p w14:paraId="548206CE"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Demonstrates adequate understanding o</w:t>
            </w:r>
            <w:r>
              <w:rPr>
                <w:rFonts w:ascii="Arial Narrow" w:eastAsia="Arial Narrow" w:hAnsi="Arial Narrow" w:cs="Arial Narrow"/>
                <w:color w:val="000000"/>
                <w:sz w:val="18"/>
                <w:szCs w:val="18"/>
              </w:rPr>
              <w:t>f CQ as a global issue.</w:t>
            </w:r>
          </w:p>
          <w:p w14:paraId="1B4C004E"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Analyzes cultural intelligence generally responding to all posed questions. Supports analysis with 2 applicable sources and </w:t>
            </w:r>
            <w:proofErr w:type="gramStart"/>
            <w:r>
              <w:rPr>
                <w:rFonts w:ascii="Arial Narrow" w:eastAsia="Arial Narrow" w:hAnsi="Arial Narrow" w:cs="Arial Narrow"/>
                <w:color w:val="000000"/>
                <w:sz w:val="18"/>
                <w:szCs w:val="18"/>
              </w:rPr>
              <w:t>examples..</w:t>
            </w:r>
            <w:proofErr w:type="gramEnd"/>
            <w:r>
              <w:rPr>
                <w:rFonts w:ascii="Arial Narrow" w:eastAsia="Arial Narrow" w:hAnsi="Arial Narrow" w:cs="Arial Narrow"/>
                <w:color w:val="000000"/>
                <w:sz w:val="18"/>
                <w:szCs w:val="18"/>
              </w:rPr>
              <w:t xml:space="preserve">   Argues a specific conclusion providing some justification.</w:t>
            </w:r>
          </w:p>
        </w:tc>
        <w:tc>
          <w:tcPr>
            <w:tcW w:w="3150" w:type="dxa"/>
          </w:tcPr>
          <w:p w14:paraId="4DB4604A"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30</w:t>
            </w:r>
          </w:p>
          <w:p w14:paraId="1BDEDA51"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Demonstrates partial understanding of CQ as a global issue.</w:t>
            </w:r>
          </w:p>
          <w:p w14:paraId="4F6A0A53"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b/>
                <w:color w:val="000000"/>
                <w:sz w:val="18"/>
                <w:szCs w:val="18"/>
              </w:rPr>
              <w:t>A</w:t>
            </w:r>
            <w:r>
              <w:rPr>
                <w:rFonts w:ascii="Arial Narrow" w:eastAsia="Arial Narrow" w:hAnsi="Arial Narrow" w:cs="Arial Narrow"/>
                <w:color w:val="000000"/>
                <w:sz w:val="18"/>
                <w:szCs w:val="18"/>
              </w:rPr>
              <w:t>nalyzes cultural intelligence although some responses to posed questions may be superficial. Uses 1 applicable source, but may not include an.  examples.  States but does not justify a specific c</w:t>
            </w:r>
            <w:r>
              <w:rPr>
                <w:rFonts w:ascii="Arial Narrow" w:eastAsia="Arial Narrow" w:hAnsi="Arial Narrow" w:cs="Arial Narrow"/>
                <w:color w:val="000000"/>
                <w:sz w:val="18"/>
                <w:szCs w:val="18"/>
              </w:rPr>
              <w:t>onclusion.</w:t>
            </w:r>
          </w:p>
        </w:tc>
        <w:tc>
          <w:tcPr>
            <w:tcW w:w="2790" w:type="dxa"/>
          </w:tcPr>
          <w:p w14:paraId="321AF522"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25</w:t>
            </w:r>
          </w:p>
          <w:p w14:paraId="4F3AF12B"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Demonstrates no greater than surface understanding of CQ as a global issue.</w:t>
            </w:r>
          </w:p>
          <w:p w14:paraId="2342D3F7"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Limited if any analysis of cultural intelligence may not respond to all posed questions. May provide examples but does not include an applicable source. Unclear concl</w:t>
            </w:r>
            <w:r>
              <w:rPr>
                <w:rFonts w:ascii="Arial Narrow" w:eastAsia="Arial Narrow" w:hAnsi="Arial Narrow" w:cs="Arial Narrow"/>
                <w:color w:val="000000"/>
                <w:sz w:val="18"/>
                <w:szCs w:val="18"/>
              </w:rPr>
              <w:t>usion</w:t>
            </w:r>
          </w:p>
        </w:tc>
        <w:tc>
          <w:tcPr>
            <w:tcW w:w="1200" w:type="dxa"/>
          </w:tcPr>
          <w:p w14:paraId="55CA804C" w14:textId="77777777" w:rsidR="00942481" w:rsidRDefault="005343B0">
            <w:pPr>
              <w:pBdr>
                <w:top w:val="nil"/>
                <w:left w:val="nil"/>
                <w:bottom w:val="nil"/>
                <w:right w:val="nil"/>
                <w:between w:val="nil"/>
              </w:pBdr>
              <w:ind w:hanging="720"/>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0</w:t>
            </w:r>
          </w:p>
          <w:p w14:paraId="54A8CE15" w14:textId="77777777" w:rsidR="00942481" w:rsidRDefault="005343B0">
            <w:pPr>
              <w:pBdr>
                <w:top w:val="nil"/>
                <w:left w:val="nil"/>
                <w:bottom w:val="nil"/>
                <w:right w:val="nil"/>
                <w:between w:val="nil"/>
              </w:pBd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i/>
                <w:color w:val="000000"/>
                <w:sz w:val="18"/>
                <w:szCs w:val="18"/>
              </w:rPr>
              <w:t xml:space="preserve">Assignment, meeting grading </w:t>
            </w:r>
            <w:proofErr w:type="gramStart"/>
            <w:r>
              <w:rPr>
                <w:rFonts w:ascii="Arial Narrow" w:eastAsia="Arial Narrow" w:hAnsi="Arial Narrow" w:cs="Arial Narrow"/>
                <w:i/>
                <w:color w:val="000000"/>
                <w:sz w:val="18"/>
                <w:szCs w:val="18"/>
              </w:rPr>
              <w:t>criteria,  was</w:t>
            </w:r>
            <w:proofErr w:type="gramEnd"/>
            <w:r>
              <w:rPr>
                <w:rFonts w:ascii="Arial Narrow" w:eastAsia="Arial Narrow" w:hAnsi="Arial Narrow" w:cs="Arial Narrow"/>
                <w:i/>
                <w:color w:val="000000"/>
                <w:sz w:val="18"/>
                <w:szCs w:val="18"/>
              </w:rPr>
              <w:t xml:space="preserve"> not submitted</w:t>
            </w:r>
          </w:p>
        </w:tc>
      </w:tr>
      <w:tr w:rsidR="00942481" w14:paraId="5CBFC2B3" w14:textId="77777777">
        <w:trPr>
          <w:trHeight w:val="780"/>
        </w:trPr>
        <w:tc>
          <w:tcPr>
            <w:tcW w:w="1575" w:type="dxa"/>
          </w:tcPr>
          <w:p w14:paraId="1B0C06E6" w14:textId="77777777" w:rsidR="00942481" w:rsidRDefault="005343B0">
            <w:pPr>
              <w:rPr>
                <w:rFonts w:ascii="Arial" w:eastAsia="Arial" w:hAnsi="Arial" w:cs="Arial"/>
                <w:b/>
                <w:sz w:val="18"/>
                <w:szCs w:val="18"/>
              </w:rPr>
            </w:pPr>
            <w:r>
              <w:rPr>
                <w:rFonts w:ascii="Arial" w:eastAsia="Arial" w:hAnsi="Arial" w:cs="Arial"/>
                <w:b/>
                <w:sz w:val="18"/>
                <w:szCs w:val="18"/>
              </w:rPr>
              <w:t>Cultural &amp; Global perspective</w:t>
            </w:r>
          </w:p>
        </w:tc>
        <w:tc>
          <w:tcPr>
            <w:tcW w:w="3105" w:type="dxa"/>
          </w:tcPr>
          <w:p w14:paraId="377153F0"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40</w:t>
            </w:r>
          </w:p>
          <w:p w14:paraId="11ADE260" w14:textId="77777777" w:rsidR="00942481" w:rsidRDefault="005343B0">
            <w:pPr>
              <w:rPr>
                <w:rFonts w:ascii="Arial Narrow" w:eastAsia="Arial Narrow" w:hAnsi="Arial Narrow" w:cs="Arial Narrow"/>
                <w:sz w:val="18"/>
                <w:szCs w:val="18"/>
              </w:rPr>
            </w:pPr>
            <w:r>
              <w:rPr>
                <w:rFonts w:ascii="Arial Narrow" w:eastAsia="Arial Narrow" w:hAnsi="Arial Narrow" w:cs="Arial Narrow"/>
                <w:sz w:val="18"/>
                <w:szCs w:val="18"/>
              </w:rPr>
              <w:t>Demonstrates sophisticated understanding of the similarities and differences of cultural and global perspectives. Comprehensive analysis that thoroughly responds to all posed questions. Supports analysis with 2 or more applicable sources, and specific exam</w:t>
            </w:r>
            <w:r>
              <w:rPr>
                <w:rFonts w:ascii="Arial Narrow" w:eastAsia="Arial Narrow" w:hAnsi="Arial Narrow" w:cs="Arial Narrow"/>
                <w:sz w:val="18"/>
                <w:szCs w:val="18"/>
              </w:rPr>
              <w:t>ples.  Persuasively argues a specific conclusion.</w:t>
            </w:r>
          </w:p>
        </w:tc>
        <w:tc>
          <w:tcPr>
            <w:tcW w:w="3330" w:type="dxa"/>
          </w:tcPr>
          <w:p w14:paraId="56D23B97"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35</w:t>
            </w:r>
          </w:p>
          <w:p w14:paraId="5A44EAF8" w14:textId="77777777" w:rsidR="00942481" w:rsidRDefault="005343B0">
            <w:pPr>
              <w:rPr>
                <w:rFonts w:ascii="Arial Narrow" w:eastAsia="Arial Narrow" w:hAnsi="Arial Narrow" w:cs="Arial Narrow"/>
                <w:sz w:val="18"/>
                <w:szCs w:val="18"/>
              </w:rPr>
            </w:pPr>
            <w:r>
              <w:rPr>
                <w:rFonts w:ascii="Arial Narrow" w:eastAsia="Arial Narrow" w:hAnsi="Arial Narrow" w:cs="Arial Narrow"/>
                <w:sz w:val="18"/>
                <w:szCs w:val="18"/>
              </w:rPr>
              <w:t>Demonstrates adequate understanding of the similarities and differences of cultural and global perspectives. Analysis generally responds to all posed questions. Supports analysis with 2 or more applicable sources, and specific examples.  Persuasively argue</w:t>
            </w:r>
            <w:r>
              <w:rPr>
                <w:rFonts w:ascii="Arial Narrow" w:eastAsia="Arial Narrow" w:hAnsi="Arial Narrow" w:cs="Arial Narrow"/>
                <w:sz w:val="18"/>
                <w:szCs w:val="18"/>
              </w:rPr>
              <w:t>s a specific conclusion.</w:t>
            </w:r>
          </w:p>
        </w:tc>
        <w:tc>
          <w:tcPr>
            <w:tcW w:w="3150" w:type="dxa"/>
          </w:tcPr>
          <w:p w14:paraId="20F70124"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30</w:t>
            </w:r>
          </w:p>
          <w:p w14:paraId="3EF37BC6" w14:textId="77777777" w:rsidR="00942481" w:rsidRDefault="005343B0">
            <w:pPr>
              <w:rPr>
                <w:rFonts w:ascii="Arial Narrow" w:eastAsia="Arial Narrow" w:hAnsi="Arial Narrow" w:cs="Arial Narrow"/>
                <w:sz w:val="18"/>
                <w:szCs w:val="18"/>
              </w:rPr>
            </w:pPr>
            <w:r>
              <w:rPr>
                <w:rFonts w:ascii="Arial Narrow" w:eastAsia="Arial Narrow" w:hAnsi="Arial Narrow" w:cs="Arial Narrow"/>
                <w:sz w:val="18"/>
                <w:szCs w:val="18"/>
              </w:rPr>
              <w:t>Demonstrates partial understanding of the similarities and differences of cultural and global perspectives. Analysis somewhat responds to posed questions although one may be superficial. Uses 1 applicable source, but may not inc</w:t>
            </w:r>
            <w:r>
              <w:rPr>
                <w:rFonts w:ascii="Arial Narrow" w:eastAsia="Arial Narrow" w:hAnsi="Arial Narrow" w:cs="Arial Narrow"/>
                <w:sz w:val="18"/>
                <w:szCs w:val="18"/>
              </w:rPr>
              <w:t>lude an example. States but does not justify a specific conclusion.</w:t>
            </w:r>
          </w:p>
        </w:tc>
        <w:tc>
          <w:tcPr>
            <w:tcW w:w="2790" w:type="dxa"/>
          </w:tcPr>
          <w:p w14:paraId="1DE02F87"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25</w:t>
            </w:r>
          </w:p>
          <w:p w14:paraId="3C8C044B" w14:textId="77777777" w:rsidR="00942481" w:rsidRDefault="005343B0">
            <w:pPr>
              <w:rPr>
                <w:rFonts w:ascii="Arial Narrow" w:eastAsia="Arial Narrow" w:hAnsi="Arial Narrow" w:cs="Arial Narrow"/>
                <w:sz w:val="18"/>
                <w:szCs w:val="18"/>
              </w:rPr>
            </w:pPr>
            <w:r>
              <w:rPr>
                <w:rFonts w:ascii="Arial Narrow" w:eastAsia="Arial Narrow" w:hAnsi="Arial Narrow" w:cs="Arial Narrow"/>
                <w:sz w:val="18"/>
                <w:szCs w:val="18"/>
              </w:rPr>
              <w:t>Demonstrates surface understanding of the similarities and differences of cultural and global perspectives.  Limited if any analysis and/or may not respond to all posed questions. May p</w:t>
            </w:r>
            <w:r>
              <w:rPr>
                <w:rFonts w:ascii="Arial Narrow" w:eastAsia="Arial Narrow" w:hAnsi="Arial Narrow" w:cs="Arial Narrow"/>
                <w:sz w:val="18"/>
                <w:szCs w:val="18"/>
              </w:rPr>
              <w:t xml:space="preserve">rovide examples but does not include an applicable source. Unclear conclusion </w:t>
            </w:r>
          </w:p>
        </w:tc>
        <w:tc>
          <w:tcPr>
            <w:tcW w:w="1200" w:type="dxa"/>
          </w:tcPr>
          <w:p w14:paraId="628D7834" w14:textId="77777777" w:rsidR="00942481" w:rsidRDefault="005343B0">
            <w:pPr>
              <w:pBdr>
                <w:top w:val="nil"/>
                <w:left w:val="nil"/>
                <w:bottom w:val="nil"/>
                <w:right w:val="nil"/>
                <w:between w:val="nil"/>
              </w:pBdr>
              <w:ind w:hanging="720"/>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0</w:t>
            </w:r>
          </w:p>
          <w:p w14:paraId="68493D41" w14:textId="77777777" w:rsidR="00942481" w:rsidRDefault="005343B0">
            <w:pPr>
              <w:pBdr>
                <w:top w:val="nil"/>
                <w:left w:val="nil"/>
                <w:bottom w:val="nil"/>
                <w:right w:val="nil"/>
                <w:between w:val="nil"/>
              </w:pBd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i/>
                <w:color w:val="000000"/>
                <w:sz w:val="18"/>
                <w:szCs w:val="18"/>
              </w:rPr>
              <w:t xml:space="preserve">Assignment, meeting grading </w:t>
            </w:r>
            <w:proofErr w:type="gramStart"/>
            <w:r>
              <w:rPr>
                <w:rFonts w:ascii="Arial Narrow" w:eastAsia="Arial Narrow" w:hAnsi="Arial Narrow" w:cs="Arial Narrow"/>
                <w:i/>
                <w:color w:val="000000"/>
                <w:sz w:val="18"/>
                <w:szCs w:val="18"/>
              </w:rPr>
              <w:t>criteria,  was</w:t>
            </w:r>
            <w:proofErr w:type="gramEnd"/>
            <w:r>
              <w:rPr>
                <w:rFonts w:ascii="Arial Narrow" w:eastAsia="Arial Narrow" w:hAnsi="Arial Narrow" w:cs="Arial Narrow"/>
                <w:i/>
                <w:color w:val="000000"/>
                <w:sz w:val="18"/>
                <w:szCs w:val="18"/>
              </w:rPr>
              <w:t xml:space="preserve"> not submitted</w:t>
            </w:r>
          </w:p>
        </w:tc>
      </w:tr>
      <w:tr w:rsidR="00942481" w14:paraId="4AC9BC44" w14:textId="77777777">
        <w:tc>
          <w:tcPr>
            <w:tcW w:w="1575" w:type="dxa"/>
          </w:tcPr>
          <w:p w14:paraId="439D2FEF" w14:textId="77777777" w:rsidR="00942481" w:rsidRDefault="005343B0">
            <w:pPr>
              <w:rPr>
                <w:rFonts w:ascii="Arial" w:eastAsia="Arial" w:hAnsi="Arial" w:cs="Arial"/>
                <w:b/>
                <w:sz w:val="18"/>
                <w:szCs w:val="18"/>
              </w:rPr>
            </w:pPr>
            <w:r>
              <w:rPr>
                <w:rFonts w:ascii="Arial" w:eastAsia="Arial" w:hAnsi="Arial" w:cs="Arial"/>
                <w:b/>
                <w:sz w:val="18"/>
                <w:szCs w:val="18"/>
              </w:rPr>
              <w:t>Reflection</w:t>
            </w:r>
          </w:p>
        </w:tc>
        <w:tc>
          <w:tcPr>
            <w:tcW w:w="3105" w:type="dxa"/>
          </w:tcPr>
          <w:p w14:paraId="0044B4AD"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40</w:t>
            </w:r>
          </w:p>
          <w:p w14:paraId="66D403F2"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Comprehensively reflects on insights gained from OLCU 425 by thoroughly </w:t>
            </w:r>
            <w:r>
              <w:rPr>
                <w:rFonts w:ascii="Arial Narrow" w:eastAsia="Arial Narrow" w:hAnsi="Arial Narrow" w:cs="Arial Narrow"/>
                <w:color w:val="000000"/>
                <w:sz w:val="18"/>
                <w:szCs w:val="18"/>
              </w:rPr>
              <w:lastRenderedPageBreak/>
              <w:t>responding to all posed questions.  Reflection demonstrates an in-depth understanding of the importance of diversity and global leadership.</w:t>
            </w:r>
          </w:p>
        </w:tc>
        <w:tc>
          <w:tcPr>
            <w:tcW w:w="3330" w:type="dxa"/>
          </w:tcPr>
          <w:p w14:paraId="6EA85678"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lastRenderedPageBreak/>
              <w:t>35</w:t>
            </w:r>
          </w:p>
          <w:p w14:paraId="4B0A35F9"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Reflects on insights gained from OLCU 425 by thoroughly responding to all posed questions.  </w:t>
            </w:r>
            <w:r>
              <w:rPr>
                <w:rFonts w:ascii="Arial Narrow" w:eastAsia="Arial Narrow" w:hAnsi="Arial Narrow" w:cs="Arial Narrow"/>
                <w:color w:val="000000"/>
                <w:sz w:val="18"/>
                <w:szCs w:val="18"/>
              </w:rPr>
              <w:lastRenderedPageBreak/>
              <w:t>Reflection demonstrates a fairly in-depth understanding of the importance of diversity and global leadership.</w:t>
            </w:r>
          </w:p>
        </w:tc>
        <w:tc>
          <w:tcPr>
            <w:tcW w:w="3150" w:type="dxa"/>
          </w:tcPr>
          <w:p w14:paraId="61C57F60"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lastRenderedPageBreak/>
              <w:t>30</w:t>
            </w:r>
          </w:p>
          <w:p w14:paraId="70B4719F"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Reflects on insights gained from OLCU 425 by respon</w:t>
            </w:r>
            <w:r>
              <w:rPr>
                <w:rFonts w:ascii="Arial Narrow" w:eastAsia="Arial Narrow" w:hAnsi="Arial Narrow" w:cs="Arial Narrow"/>
                <w:color w:val="000000"/>
                <w:sz w:val="18"/>
                <w:szCs w:val="18"/>
              </w:rPr>
              <w:t xml:space="preserve">ding to all posed questions </w:t>
            </w:r>
            <w:r>
              <w:rPr>
                <w:rFonts w:ascii="Arial Narrow" w:eastAsia="Arial Narrow" w:hAnsi="Arial Narrow" w:cs="Arial Narrow"/>
                <w:color w:val="000000"/>
                <w:sz w:val="18"/>
                <w:szCs w:val="18"/>
              </w:rPr>
              <w:lastRenderedPageBreak/>
              <w:t>although one may be superficial.  Reflection demonstrates partial understanding of the importance of diversity and global leadership.</w:t>
            </w:r>
          </w:p>
        </w:tc>
        <w:tc>
          <w:tcPr>
            <w:tcW w:w="2790" w:type="dxa"/>
          </w:tcPr>
          <w:p w14:paraId="5577C23E"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lastRenderedPageBreak/>
              <w:t>25</w:t>
            </w:r>
          </w:p>
          <w:p w14:paraId="6E63AA80"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Little if any reflection on insights gained from OLCU 425. May not </w:t>
            </w:r>
            <w:r>
              <w:rPr>
                <w:rFonts w:ascii="Arial Narrow" w:eastAsia="Arial Narrow" w:hAnsi="Arial Narrow" w:cs="Arial Narrow"/>
                <w:color w:val="000000"/>
                <w:sz w:val="18"/>
                <w:szCs w:val="18"/>
              </w:rPr>
              <w:lastRenderedPageBreak/>
              <w:t>respond to all posed que</w:t>
            </w:r>
            <w:r>
              <w:rPr>
                <w:rFonts w:ascii="Arial Narrow" w:eastAsia="Arial Narrow" w:hAnsi="Arial Narrow" w:cs="Arial Narrow"/>
                <w:color w:val="000000"/>
                <w:sz w:val="18"/>
                <w:szCs w:val="18"/>
              </w:rPr>
              <w:t>stions. Reflection demonstrates limited understanding of the importance of diversity and global leadership.</w:t>
            </w:r>
          </w:p>
        </w:tc>
        <w:tc>
          <w:tcPr>
            <w:tcW w:w="1200" w:type="dxa"/>
          </w:tcPr>
          <w:p w14:paraId="0090D283" w14:textId="77777777" w:rsidR="00942481" w:rsidRDefault="005343B0">
            <w:pPr>
              <w:pBdr>
                <w:top w:val="nil"/>
                <w:left w:val="nil"/>
                <w:bottom w:val="nil"/>
                <w:right w:val="nil"/>
                <w:between w:val="nil"/>
              </w:pBdr>
              <w:ind w:hanging="720"/>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lastRenderedPageBreak/>
              <w:t>0</w:t>
            </w:r>
          </w:p>
          <w:p w14:paraId="4EE88F2E" w14:textId="77777777" w:rsidR="00942481" w:rsidRDefault="005343B0">
            <w:pPr>
              <w:pBdr>
                <w:top w:val="nil"/>
                <w:left w:val="nil"/>
                <w:bottom w:val="nil"/>
                <w:right w:val="nil"/>
                <w:between w:val="nil"/>
              </w:pBd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i/>
                <w:color w:val="000000"/>
                <w:sz w:val="18"/>
                <w:szCs w:val="18"/>
              </w:rPr>
              <w:lastRenderedPageBreak/>
              <w:t xml:space="preserve">Assignment, meeting grading </w:t>
            </w:r>
            <w:proofErr w:type="gramStart"/>
            <w:r>
              <w:rPr>
                <w:rFonts w:ascii="Arial Narrow" w:eastAsia="Arial Narrow" w:hAnsi="Arial Narrow" w:cs="Arial Narrow"/>
                <w:i/>
                <w:color w:val="000000"/>
                <w:sz w:val="18"/>
                <w:szCs w:val="18"/>
              </w:rPr>
              <w:t>criteria,  was</w:t>
            </w:r>
            <w:proofErr w:type="gramEnd"/>
            <w:r>
              <w:rPr>
                <w:rFonts w:ascii="Arial Narrow" w:eastAsia="Arial Narrow" w:hAnsi="Arial Narrow" w:cs="Arial Narrow"/>
                <w:i/>
                <w:color w:val="000000"/>
                <w:sz w:val="18"/>
                <w:szCs w:val="18"/>
              </w:rPr>
              <w:t xml:space="preserve"> not submitted</w:t>
            </w:r>
          </w:p>
        </w:tc>
      </w:tr>
      <w:tr w:rsidR="00942481" w14:paraId="689046D1" w14:textId="77777777">
        <w:tc>
          <w:tcPr>
            <w:tcW w:w="1575" w:type="dxa"/>
          </w:tcPr>
          <w:p w14:paraId="384858DE" w14:textId="77777777" w:rsidR="00942481" w:rsidRDefault="005343B0">
            <w:pPr>
              <w:rPr>
                <w:rFonts w:ascii="Arial" w:eastAsia="Arial" w:hAnsi="Arial" w:cs="Arial"/>
                <w:sz w:val="18"/>
                <w:szCs w:val="18"/>
              </w:rPr>
            </w:pPr>
            <w:r>
              <w:rPr>
                <w:rFonts w:ascii="Arial" w:eastAsia="Arial" w:hAnsi="Arial" w:cs="Arial"/>
                <w:b/>
                <w:sz w:val="18"/>
                <w:szCs w:val="18"/>
              </w:rPr>
              <w:lastRenderedPageBreak/>
              <w:t xml:space="preserve">Critical Analysis </w:t>
            </w:r>
          </w:p>
        </w:tc>
        <w:tc>
          <w:tcPr>
            <w:tcW w:w="3105" w:type="dxa"/>
          </w:tcPr>
          <w:p w14:paraId="4A860029"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40</w:t>
            </w:r>
          </w:p>
          <w:p w14:paraId="11C0F1A0" w14:textId="77777777" w:rsidR="00942481" w:rsidRDefault="005343B0">
            <w:pPr>
              <w:spacing w:after="0"/>
              <w:rPr>
                <w:rFonts w:ascii="Arial Narrow" w:eastAsia="Arial Narrow" w:hAnsi="Arial Narrow" w:cs="Arial Narrow"/>
                <w:sz w:val="18"/>
                <w:szCs w:val="18"/>
              </w:rPr>
            </w:pPr>
            <w:r>
              <w:rPr>
                <w:rFonts w:ascii="Arial Narrow" w:eastAsia="Arial Narrow" w:hAnsi="Arial Narrow" w:cs="Arial Narrow"/>
                <w:sz w:val="18"/>
                <w:szCs w:val="18"/>
              </w:rPr>
              <w:t xml:space="preserve">Consistently employs critical analysis and thinking in discussing the issues.  Each response is thorough, logical and </w:t>
            </w:r>
            <w:proofErr w:type="spellStart"/>
            <w:r>
              <w:rPr>
                <w:rFonts w:ascii="Arial Narrow" w:eastAsia="Arial Narrow" w:hAnsi="Arial Narrow" w:cs="Arial Narrow"/>
                <w:sz w:val="18"/>
                <w:szCs w:val="18"/>
              </w:rPr>
              <w:t>well constructed</w:t>
            </w:r>
            <w:proofErr w:type="spellEnd"/>
            <w:r>
              <w:rPr>
                <w:rFonts w:ascii="Arial Narrow" w:eastAsia="Arial Narrow" w:hAnsi="Arial Narrow" w:cs="Arial Narrow"/>
                <w:sz w:val="18"/>
                <w:szCs w:val="18"/>
              </w:rPr>
              <w:t>. Effectively synthesizes different perspectives to draw a strong conclusion</w:t>
            </w:r>
          </w:p>
          <w:p w14:paraId="32023A9A" w14:textId="77777777" w:rsidR="00942481" w:rsidRDefault="005343B0">
            <w:pPr>
              <w:rPr>
                <w:rFonts w:ascii="Arial Narrow" w:eastAsia="Arial Narrow" w:hAnsi="Arial Narrow" w:cs="Arial Narrow"/>
                <w:sz w:val="18"/>
                <w:szCs w:val="18"/>
              </w:rPr>
            </w:pPr>
            <w:r>
              <w:rPr>
                <w:rFonts w:ascii="Arial Narrow" w:eastAsia="Arial Narrow" w:hAnsi="Arial Narrow" w:cs="Arial Narrow"/>
                <w:sz w:val="18"/>
                <w:szCs w:val="18"/>
              </w:rPr>
              <w:t>Paper demonstrates a sophisticated ability to</w:t>
            </w:r>
            <w:r>
              <w:rPr>
                <w:rFonts w:ascii="Arial Narrow" w:eastAsia="Arial Narrow" w:hAnsi="Arial Narrow" w:cs="Arial Narrow"/>
                <w:sz w:val="18"/>
                <w:szCs w:val="18"/>
              </w:rPr>
              <w:t xml:space="preserve"> integrate divergent facts and/or opinions from multiple sources</w:t>
            </w:r>
          </w:p>
        </w:tc>
        <w:tc>
          <w:tcPr>
            <w:tcW w:w="3330" w:type="dxa"/>
          </w:tcPr>
          <w:p w14:paraId="1A8EF79F"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35</w:t>
            </w:r>
          </w:p>
          <w:p w14:paraId="79BE41C9" w14:textId="77777777" w:rsidR="00942481" w:rsidRDefault="005343B0">
            <w:pPr>
              <w:spacing w:after="0"/>
              <w:rPr>
                <w:rFonts w:ascii="Arial Narrow" w:eastAsia="Arial Narrow" w:hAnsi="Arial Narrow" w:cs="Arial Narrow"/>
                <w:sz w:val="18"/>
                <w:szCs w:val="18"/>
              </w:rPr>
            </w:pPr>
            <w:r>
              <w:rPr>
                <w:rFonts w:ascii="Arial Narrow" w:eastAsia="Arial Narrow" w:hAnsi="Arial Narrow" w:cs="Arial Narrow"/>
                <w:sz w:val="18"/>
                <w:szCs w:val="18"/>
              </w:rPr>
              <w:t xml:space="preserve">Often employs critical analysis and thinking in discussing the issues.  Each response is fairly thorough, logical and </w:t>
            </w:r>
            <w:proofErr w:type="spellStart"/>
            <w:r>
              <w:rPr>
                <w:rFonts w:ascii="Arial Narrow" w:eastAsia="Arial Narrow" w:hAnsi="Arial Narrow" w:cs="Arial Narrow"/>
                <w:sz w:val="18"/>
                <w:szCs w:val="18"/>
              </w:rPr>
              <w:t>well constructed</w:t>
            </w:r>
            <w:proofErr w:type="spellEnd"/>
            <w:r>
              <w:rPr>
                <w:rFonts w:ascii="Arial Narrow" w:eastAsia="Arial Narrow" w:hAnsi="Arial Narrow" w:cs="Arial Narrow"/>
                <w:sz w:val="18"/>
                <w:szCs w:val="18"/>
              </w:rPr>
              <w:t>. Attempts to integrate different perspectives to draw</w:t>
            </w:r>
            <w:r>
              <w:rPr>
                <w:rFonts w:ascii="Arial Narrow" w:eastAsia="Arial Narrow" w:hAnsi="Arial Narrow" w:cs="Arial Narrow"/>
                <w:sz w:val="18"/>
                <w:szCs w:val="18"/>
              </w:rPr>
              <w:t xml:space="preserve"> a conclusion.</w:t>
            </w:r>
          </w:p>
          <w:p w14:paraId="12EEB09C" w14:textId="77777777" w:rsidR="00942481" w:rsidRDefault="005343B0">
            <w:pPr>
              <w:rPr>
                <w:rFonts w:ascii="Arial Narrow" w:eastAsia="Arial Narrow" w:hAnsi="Arial Narrow" w:cs="Arial Narrow"/>
                <w:sz w:val="18"/>
                <w:szCs w:val="18"/>
              </w:rPr>
            </w:pPr>
            <w:r>
              <w:rPr>
                <w:rFonts w:ascii="Arial Narrow" w:eastAsia="Arial Narrow" w:hAnsi="Arial Narrow" w:cs="Arial Narrow"/>
                <w:sz w:val="18"/>
                <w:szCs w:val="18"/>
              </w:rPr>
              <w:t>Paper demonstrates an adequate ability to integrate divergent facts and/or opinions from multiple sources.</w:t>
            </w:r>
          </w:p>
        </w:tc>
        <w:tc>
          <w:tcPr>
            <w:tcW w:w="3150" w:type="dxa"/>
          </w:tcPr>
          <w:p w14:paraId="69FA1C6C"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30</w:t>
            </w:r>
          </w:p>
          <w:p w14:paraId="3B214D93" w14:textId="77777777" w:rsidR="00942481" w:rsidRDefault="005343B0">
            <w:pPr>
              <w:spacing w:after="0"/>
              <w:rPr>
                <w:rFonts w:ascii="Arial Narrow" w:eastAsia="Arial Narrow" w:hAnsi="Arial Narrow" w:cs="Arial Narrow"/>
                <w:sz w:val="18"/>
                <w:szCs w:val="18"/>
              </w:rPr>
            </w:pPr>
            <w:r>
              <w:rPr>
                <w:rFonts w:ascii="Arial Narrow" w:eastAsia="Arial Narrow" w:hAnsi="Arial Narrow" w:cs="Arial Narrow"/>
                <w:sz w:val="18"/>
                <w:szCs w:val="18"/>
              </w:rPr>
              <w:t>Somewhat employs critical analysis and thinking in discussing the issues.  Responses are somewhat, logical but may not be well cons</w:t>
            </w:r>
            <w:r>
              <w:rPr>
                <w:rFonts w:ascii="Arial Narrow" w:eastAsia="Arial Narrow" w:hAnsi="Arial Narrow" w:cs="Arial Narrow"/>
                <w:sz w:val="18"/>
                <w:szCs w:val="18"/>
              </w:rPr>
              <w:t>tructed. Limited integration of different perspectives to draw a conclusion.</w:t>
            </w:r>
          </w:p>
          <w:p w14:paraId="07A9E14A" w14:textId="77777777" w:rsidR="00942481" w:rsidRDefault="005343B0">
            <w:pPr>
              <w:rPr>
                <w:rFonts w:ascii="Arial Narrow" w:eastAsia="Arial Narrow" w:hAnsi="Arial Narrow" w:cs="Arial Narrow"/>
                <w:sz w:val="18"/>
                <w:szCs w:val="18"/>
              </w:rPr>
            </w:pPr>
            <w:r>
              <w:rPr>
                <w:rFonts w:ascii="Arial Narrow" w:eastAsia="Arial Narrow" w:hAnsi="Arial Narrow" w:cs="Arial Narrow"/>
                <w:sz w:val="18"/>
                <w:szCs w:val="18"/>
              </w:rPr>
              <w:t>Paper demonstrates a partial ability to integrate divergent facts and/or opinions from multiple sources.</w:t>
            </w:r>
          </w:p>
        </w:tc>
        <w:tc>
          <w:tcPr>
            <w:tcW w:w="2790" w:type="dxa"/>
          </w:tcPr>
          <w:p w14:paraId="1B34820B"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25</w:t>
            </w:r>
          </w:p>
          <w:p w14:paraId="486D8F47" w14:textId="77777777" w:rsidR="00942481" w:rsidRDefault="005343B0">
            <w:pPr>
              <w:spacing w:after="0"/>
              <w:rPr>
                <w:rFonts w:ascii="Arial Narrow" w:eastAsia="Arial Narrow" w:hAnsi="Arial Narrow" w:cs="Arial Narrow"/>
                <w:sz w:val="18"/>
                <w:szCs w:val="18"/>
              </w:rPr>
            </w:pPr>
            <w:r>
              <w:rPr>
                <w:rFonts w:ascii="Arial Narrow" w:eastAsia="Arial Narrow" w:hAnsi="Arial Narrow" w:cs="Arial Narrow"/>
                <w:sz w:val="18"/>
                <w:szCs w:val="18"/>
              </w:rPr>
              <w:t>Little if any critical analysis and thinking used in discussing the issues.  Responses may be illogical and/or poorly constructed. Limited if any consideration of different perspectives.</w:t>
            </w:r>
          </w:p>
          <w:p w14:paraId="2E1E61DF" w14:textId="77777777" w:rsidR="00942481" w:rsidRDefault="005343B0">
            <w:pPr>
              <w:rPr>
                <w:rFonts w:ascii="Arial Narrow" w:eastAsia="Arial Narrow" w:hAnsi="Arial Narrow" w:cs="Arial Narrow"/>
                <w:sz w:val="18"/>
                <w:szCs w:val="18"/>
              </w:rPr>
            </w:pPr>
            <w:r>
              <w:rPr>
                <w:rFonts w:ascii="Arial Narrow" w:eastAsia="Arial Narrow" w:hAnsi="Arial Narrow" w:cs="Arial Narrow"/>
                <w:sz w:val="18"/>
                <w:szCs w:val="18"/>
              </w:rPr>
              <w:t>Paper demonstrates a lack of ability to integrate divergent facts and</w:t>
            </w:r>
            <w:r>
              <w:rPr>
                <w:rFonts w:ascii="Arial Narrow" w:eastAsia="Arial Narrow" w:hAnsi="Arial Narrow" w:cs="Arial Narrow"/>
                <w:sz w:val="18"/>
                <w:szCs w:val="18"/>
              </w:rPr>
              <w:t>/or opinions from multiple sources.</w:t>
            </w:r>
          </w:p>
        </w:tc>
        <w:tc>
          <w:tcPr>
            <w:tcW w:w="1200" w:type="dxa"/>
          </w:tcPr>
          <w:p w14:paraId="5E9D8200" w14:textId="77777777" w:rsidR="00942481" w:rsidRDefault="005343B0">
            <w:pPr>
              <w:pBdr>
                <w:top w:val="nil"/>
                <w:left w:val="nil"/>
                <w:bottom w:val="nil"/>
                <w:right w:val="nil"/>
                <w:between w:val="nil"/>
              </w:pBdr>
              <w:ind w:hanging="720"/>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0</w:t>
            </w:r>
          </w:p>
          <w:p w14:paraId="5B91199B" w14:textId="77777777" w:rsidR="00942481" w:rsidRDefault="005343B0">
            <w:pPr>
              <w:pBdr>
                <w:top w:val="nil"/>
                <w:left w:val="nil"/>
                <w:bottom w:val="nil"/>
                <w:right w:val="nil"/>
                <w:between w:val="nil"/>
              </w:pBd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i/>
                <w:color w:val="000000"/>
                <w:sz w:val="18"/>
                <w:szCs w:val="18"/>
              </w:rPr>
              <w:t xml:space="preserve">Assignment, meeting grading </w:t>
            </w:r>
            <w:proofErr w:type="gramStart"/>
            <w:r>
              <w:rPr>
                <w:rFonts w:ascii="Arial Narrow" w:eastAsia="Arial Narrow" w:hAnsi="Arial Narrow" w:cs="Arial Narrow"/>
                <w:i/>
                <w:color w:val="000000"/>
                <w:sz w:val="18"/>
                <w:szCs w:val="18"/>
              </w:rPr>
              <w:t>criteria,  was</w:t>
            </w:r>
            <w:proofErr w:type="gramEnd"/>
            <w:r>
              <w:rPr>
                <w:rFonts w:ascii="Arial Narrow" w:eastAsia="Arial Narrow" w:hAnsi="Arial Narrow" w:cs="Arial Narrow"/>
                <w:i/>
                <w:color w:val="000000"/>
                <w:sz w:val="18"/>
                <w:szCs w:val="18"/>
              </w:rPr>
              <w:t xml:space="preserve"> not submitted</w:t>
            </w:r>
          </w:p>
        </w:tc>
      </w:tr>
      <w:tr w:rsidR="00942481" w14:paraId="7E8E4DA9" w14:textId="77777777">
        <w:tc>
          <w:tcPr>
            <w:tcW w:w="1575" w:type="dxa"/>
          </w:tcPr>
          <w:p w14:paraId="01F9B545" w14:textId="77777777" w:rsidR="00942481" w:rsidRDefault="005343B0">
            <w:pPr>
              <w:pBdr>
                <w:top w:val="nil"/>
                <w:left w:val="nil"/>
                <w:bottom w:val="nil"/>
                <w:right w:val="nil"/>
                <w:between w:val="nil"/>
              </w:pBdr>
              <w:spacing w:after="0" w:line="240" w:lineRule="auto"/>
              <w:rPr>
                <w:rFonts w:ascii="Arial" w:eastAsia="Arial" w:hAnsi="Arial" w:cs="Arial"/>
                <w:b/>
                <w:color w:val="000000"/>
                <w:sz w:val="18"/>
                <w:szCs w:val="18"/>
              </w:rPr>
            </w:pPr>
            <w:r>
              <w:rPr>
                <w:rFonts w:ascii="Arial" w:eastAsia="Arial" w:hAnsi="Arial" w:cs="Arial"/>
                <w:b/>
                <w:color w:val="000000"/>
                <w:sz w:val="18"/>
                <w:szCs w:val="18"/>
              </w:rPr>
              <w:t>APA and Sources</w:t>
            </w:r>
          </w:p>
          <w:p w14:paraId="63ABB669" w14:textId="77777777" w:rsidR="00942481" w:rsidRDefault="00942481">
            <w:pPr>
              <w:pBdr>
                <w:top w:val="nil"/>
                <w:left w:val="nil"/>
                <w:bottom w:val="nil"/>
                <w:right w:val="nil"/>
                <w:between w:val="nil"/>
              </w:pBdr>
              <w:spacing w:after="0" w:line="240" w:lineRule="auto"/>
              <w:rPr>
                <w:rFonts w:ascii="Arial" w:eastAsia="Arial" w:hAnsi="Arial" w:cs="Arial"/>
                <w:i/>
                <w:color w:val="000000"/>
                <w:sz w:val="18"/>
                <w:szCs w:val="18"/>
              </w:rPr>
            </w:pPr>
          </w:p>
        </w:tc>
        <w:tc>
          <w:tcPr>
            <w:tcW w:w="3105" w:type="dxa"/>
          </w:tcPr>
          <w:p w14:paraId="4D81C9A4"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25</w:t>
            </w:r>
          </w:p>
          <w:p w14:paraId="07216DDA"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Uses 5 or more scholarly sources including 4 peer-reviewed journal articles.  Uses headers to organize paper, and accurately adheres to APA standards; reference page and citations are correct. All sources listed in References are cited in paper </w:t>
            </w:r>
          </w:p>
          <w:p w14:paraId="287FEC6F" w14:textId="77777777" w:rsidR="00942481" w:rsidRDefault="00942481">
            <w:pPr>
              <w:pBdr>
                <w:top w:val="nil"/>
                <w:left w:val="nil"/>
                <w:bottom w:val="nil"/>
                <w:right w:val="nil"/>
                <w:between w:val="nil"/>
              </w:pBdr>
              <w:spacing w:after="0" w:line="240" w:lineRule="auto"/>
              <w:rPr>
                <w:rFonts w:ascii="Arial Narrow" w:eastAsia="Arial Narrow" w:hAnsi="Arial Narrow" w:cs="Arial Narrow"/>
                <w:color w:val="000000"/>
                <w:sz w:val="18"/>
                <w:szCs w:val="18"/>
              </w:rPr>
            </w:pPr>
          </w:p>
        </w:tc>
        <w:tc>
          <w:tcPr>
            <w:tcW w:w="3330" w:type="dxa"/>
          </w:tcPr>
          <w:p w14:paraId="4E9E268E"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21</w:t>
            </w:r>
          </w:p>
          <w:p w14:paraId="2439F353"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Uses 5</w:t>
            </w:r>
            <w:r>
              <w:rPr>
                <w:rFonts w:ascii="Arial Narrow" w:eastAsia="Arial Narrow" w:hAnsi="Arial Narrow" w:cs="Arial Narrow"/>
                <w:color w:val="000000"/>
                <w:sz w:val="18"/>
                <w:szCs w:val="18"/>
              </w:rPr>
              <w:t xml:space="preserve"> scholarly sources including 3 – 4 peer-reviewed journal </w:t>
            </w:r>
            <w:proofErr w:type="gramStart"/>
            <w:r>
              <w:rPr>
                <w:rFonts w:ascii="Arial Narrow" w:eastAsia="Arial Narrow" w:hAnsi="Arial Narrow" w:cs="Arial Narrow"/>
                <w:color w:val="000000"/>
                <w:sz w:val="18"/>
                <w:szCs w:val="18"/>
              </w:rPr>
              <w:t>articles.  .</w:t>
            </w:r>
            <w:proofErr w:type="gramEnd"/>
            <w:r>
              <w:rPr>
                <w:rFonts w:ascii="Arial Narrow" w:eastAsia="Arial Narrow" w:hAnsi="Arial Narrow" w:cs="Arial Narrow"/>
                <w:color w:val="000000"/>
                <w:sz w:val="18"/>
                <w:szCs w:val="18"/>
              </w:rPr>
              <w:t xml:space="preserve">  Uses headers to organize paper, and adheres to APA standards; reference page and citations are correct with minor (1-3) errors. All sources listed in References are cited in paper</w:t>
            </w:r>
          </w:p>
          <w:p w14:paraId="5E38738B" w14:textId="77777777" w:rsidR="00942481" w:rsidRDefault="00942481">
            <w:pPr>
              <w:pBdr>
                <w:top w:val="nil"/>
                <w:left w:val="nil"/>
                <w:bottom w:val="nil"/>
                <w:right w:val="nil"/>
                <w:between w:val="nil"/>
              </w:pBdr>
              <w:spacing w:after="0" w:line="240" w:lineRule="auto"/>
              <w:rPr>
                <w:rFonts w:ascii="Arial Narrow" w:eastAsia="Arial Narrow" w:hAnsi="Arial Narrow" w:cs="Arial Narrow"/>
                <w:color w:val="000000"/>
                <w:sz w:val="18"/>
                <w:szCs w:val="18"/>
              </w:rPr>
            </w:pPr>
          </w:p>
        </w:tc>
        <w:tc>
          <w:tcPr>
            <w:tcW w:w="3150" w:type="dxa"/>
          </w:tcPr>
          <w:p w14:paraId="36B584C5"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17</w:t>
            </w:r>
          </w:p>
          <w:p w14:paraId="6CB35B45"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U</w:t>
            </w:r>
            <w:r>
              <w:rPr>
                <w:rFonts w:ascii="Arial Narrow" w:eastAsia="Arial Narrow" w:hAnsi="Arial Narrow" w:cs="Arial Narrow"/>
                <w:color w:val="000000"/>
                <w:sz w:val="18"/>
                <w:szCs w:val="18"/>
              </w:rPr>
              <w:t>ses 3 - 4 scholarly sources including 2 – 3 journal articles.   May not use headers. APA standards are somewhat followed; the work of others is cited but with numerous (4 – 10) errors. Sources listed in References and citations may not match</w:t>
            </w:r>
          </w:p>
        </w:tc>
        <w:tc>
          <w:tcPr>
            <w:tcW w:w="2790" w:type="dxa"/>
          </w:tcPr>
          <w:p w14:paraId="37C160E0"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13</w:t>
            </w:r>
          </w:p>
          <w:p w14:paraId="10AE4021"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Uses 0 – 2 </w:t>
            </w:r>
            <w:r>
              <w:rPr>
                <w:rFonts w:ascii="Arial Narrow" w:eastAsia="Arial Narrow" w:hAnsi="Arial Narrow" w:cs="Arial Narrow"/>
                <w:color w:val="000000"/>
                <w:sz w:val="18"/>
                <w:szCs w:val="18"/>
              </w:rPr>
              <w:t>scholarly sources. Limited adherence to APA standards in the paper and Reference page; work of others may be cited but with multiple (11+) errors. Sources listed in References and citations do not match</w:t>
            </w:r>
          </w:p>
        </w:tc>
        <w:tc>
          <w:tcPr>
            <w:tcW w:w="1200" w:type="dxa"/>
          </w:tcPr>
          <w:p w14:paraId="07DEE1CC" w14:textId="77777777" w:rsidR="00942481" w:rsidRDefault="005343B0">
            <w:pPr>
              <w:pBdr>
                <w:top w:val="nil"/>
                <w:left w:val="nil"/>
                <w:bottom w:val="nil"/>
                <w:right w:val="nil"/>
                <w:between w:val="nil"/>
              </w:pBdr>
              <w:ind w:hanging="720"/>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0</w:t>
            </w:r>
          </w:p>
          <w:p w14:paraId="0C88FE3E" w14:textId="77777777" w:rsidR="00942481" w:rsidRDefault="005343B0">
            <w:pPr>
              <w:pBdr>
                <w:top w:val="nil"/>
                <w:left w:val="nil"/>
                <w:bottom w:val="nil"/>
                <w:right w:val="nil"/>
                <w:between w:val="nil"/>
              </w:pBd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i/>
                <w:color w:val="000000"/>
                <w:sz w:val="18"/>
                <w:szCs w:val="18"/>
              </w:rPr>
              <w:t xml:space="preserve">Assignment, meeting grading </w:t>
            </w:r>
            <w:proofErr w:type="gramStart"/>
            <w:r>
              <w:rPr>
                <w:rFonts w:ascii="Arial Narrow" w:eastAsia="Arial Narrow" w:hAnsi="Arial Narrow" w:cs="Arial Narrow"/>
                <w:i/>
                <w:color w:val="000000"/>
                <w:sz w:val="18"/>
                <w:szCs w:val="18"/>
              </w:rPr>
              <w:t>criteria,  was</w:t>
            </w:r>
            <w:proofErr w:type="gramEnd"/>
            <w:r>
              <w:rPr>
                <w:rFonts w:ascii="Arial Narrow" w:eastAsia="Arial Narrow" w:hAnsi="Arial Narrow" w:cs="Arial Narrow"/>
                <w:i/>
                <w:color w:val="000000"/>
                <w:sz w:val="18"/>
                <w:szCs w:val="18"/>
              </w:rPr>
              <w:t xml:space="preserve"> not submitted</w:t>
            </w:r>
          </w:p>
        </w:tc>
      </w:tr>
      <w:tr w:rsidR="00942481" w14:paraId="200F31E5" w14:textId="77777777">
        <w:tc>
          <w:tcPr>
            <w:tcW w:w="1575" w:type="dxa"/>
          </w:tcPr>
          <w:p w14:paraId="344654FD" w14:textId="77777777" w:rsidR="00942481" w:rsidRDefault="005343B0">
            <w:pPr>
              <w:pBdr>
                <w:top w:val="nil"/>
                <w:left w:val="nil"/>
                <w:bottom w:val="nil"/>
                <w:right w:val="nil"/>
                <w:between w:val="nil"/>
              </w:pBdr>
              <w:spacing w:after="0" w:line="240" w:lineRule="auto"/>
              <w:rPr>
                <w:rFonts w:ascii="Arial" w:eastAsia="Arial" w:hAnsi="Arial" w:cs="Arial"/>
                <w:b/>
                <w:color w:val="000000"/>
                <w:sz w:val="18"/>
                <w:szCs w:val="18"/>
              </w:rPr>
            </w:pPr>
            <w:r>
              <w:rPr>
                <w:rFonts w:ascii="Arial" w:eastAsia="Arial" w:hAnsi="Arial" w:cs="Arial"/>
                <w:b/>
                <w:color w:val="000000"/>
                <w:sz w:val="18"/>
                <w:szCs w:val="18"/>
              </w:rPr>
              <w:t>Writing Mechanics</w:t>
            </w:r>
          </w:p>
        </w:tc>
        <w:tc>
          <w:tcPr>
            <w:tcW w:w="3105" w:type="dxa"/>
          </w:tcPr>
          <w:p w14:paraId="09374CD9"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35</w:t>
            </w:r>
          </w:p>
          <w:p w14:paraId="298BD9A1"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The paper is logical and well organized; spelling, grammar and punctuation are accurate. Paper is the required length of 5 - 7 pages of content, and includes a correctly prepared title page.</w:t>
            </w:r>
          </w:p>
        </w:tc>
        <w:tc>
          <w:tcPr>
            <w:tcW w:w="3330" w:type="dxa"/>
          </w:tcPr>
          <w:p w14:paraId="7528C330"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30</w:t>
            </w:r>
          </w:p>
          <w:p w14:paraId="37D4F024"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color w:val="000000"/>
                <w:sz w:val="18"/>
                <w:szCs w:val="18"/>
              </w:rPr>
              <w:t xml:space="preserve">The paper is mostly logical and organized but with minor (1 – </w:t>
            </w:r>
            <w:r>
              <w:rPr>
                <w:rFonts w:ascii="Arial Narrow" w:eastAsia="Arial Narrow" w:hAnsi="Arial Narrow" w:cs="Arial Narrow"/>
                <w:color w:val="000000"/>
                <w:sz w:val="18"/>
                <w:szCs w:val="18"/>
              </w:rPr>
              <w:t>3) errors in spelling, grammar and/or punctuation. The content may be 5% too long or short; includes a correctly prepared title page.</w:t>
            </w:r>
          </w:p>
        </w:tc>
        <w:tc>
          <w:tcPr>
            <w:tcW w:w="3150" w:type="dxa"/>
          </w:tcPr>
          <w:p w14:paraId="7F0D5789"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25</w:t>
            </w:r>
          </w:p>
          <w:p w14:paraId="3DE42765"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The paper is somewhat logical but </w:t>
            </w:r>
          </w:p>
          <w:p w14:paraId="74C814A5"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color w:val="000000"/>
                <w:sz w:val="18"/>
                <w:szCs w:val="18"/>
              </w:rPr>
              <w:t xml:space="preserve">may lack organization. May have several (4 – 10) errors in spelling, grammar and/or </w:t>
            </w:r>
            <w:r>
              <w:rPr>
                <w:rFonts w:ascii="Arial Narrow" w:eastAsia="Arial Narrow" w:hAnsi="Arial Narrow" w:cs="Arial Narrow"/>
                <w:color w:val="000000"/>
                <w:sz w:val="18"/>
                <w:szCs w:val="18"/>
              </w:rPr>
              <w:t>punctuation. The content may be 10% too long or short, and may not include a correctly prepared title page</w:t>
            </w:r>
          </w:p>
        </w:tc>
        <w:tc>
          <w:tcPr>
            <w:tcW w:w="2790" w:type="dxa"/>
          </w:tcPr>
          <w:p w14:paraId="3ACCFEAB" w14:textId="77777777" w:rsidR="00942481" w:rsidRDefault="005343B0">
            <w:pPr>
              <w:pBdr>
                <w:top w:val="nil"/>
                <w:left w:val="nil"/>
                <w:bottom w:val="nil"/>
                <w:right w:val="nil"/>
                <w:between w:val="nil"/>
              </w:pBdr>
              <w:spacing w:after="0" w:line="240" w:lineRule="auto"/>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 xml:space="preserve">20 </w:t>
            </w:r>
          </w:p>
          <w:p w14:paraId="6552C25B" w14:textId="77777777" w:rsidR="00942481" w:rsidRDefault="005343B0">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 xml:space="preserve">The paper lacks clarity and may be confusing with numerous (11+) errors in spelling, grammar and/or punctuation. The content may be 15% too long </w:t>
            </w:r>
            <w:r>
              <w:rPr>
                <w:rFonts w:ascii="Arial Narrow" w:eastAsia="Arial Narrow" w:hAnsi="Arial Narrow" w:cs="Arial Narrow"/>
                <w:color w:val="000000"/>
                <w:sz w:val="18"/>
                <w:szCs w:val="18"/>
              </w:rPr>
              <w:t>or short, and may not include a title page</w:t>
            </w:r>
          </w:p>
        </w:tc>
        <w:tc>
          <w:tcPr>
            <w:tcW w:w="1200" w:type="dxa"/>
          </w:tcPr>
          <w:p w14:paraId="32F70DE7" w14:textId="77777777" w:rsidR="00942481" w:rsidRDefault="005343B0">
            <w:pPr>
              <w:pBdr>
                <w:top w:val="nil"/>
                <w:left w:val="nil"/>
                <w:bottom w:val="nil"/>
                <w:right w:val="nil"/>
                <w:between w:val="nil"/>
              </w:pBdr>
              <w:ind w:hanging="720"/>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8"/>
                <w:szCs w:val="18"/>
              </w:rPr>
              <w:t>0</w:t>
            </w:r>
          </w:p>
          <w:p w14:paraId="4ADD1F86" w14:textId="77777777" w:rsidR="00942481" w:rsidRDefault="005343B0">
            <w:pPr>
              <w:pBdr>
                <w:top w:val="nil"/>
                <w:left w:val="nil"/>
                <w:bottom w:val="nil"/>
                <w:right w:val="nil"/>
                <w:between w:val="nil"/>
              </w:pBdr>
              <w:spacing w:after="0" w:line="240" w:lineRule="auto"/>
              <w:jc w:val="center"/>
              <w:rPr>
                <w:rFonts w:ascii="Arial Narrow" w:eastAsia="Arial Narrow" w:hAnsi="Arial Narrow" w:cs="Arial Narrow"/>
                <w:b/>
                <w:color w:val="000000"/>
                <w:sz w:val="18"/>
                <w:szCs w:val="18"/>
              </w:rPr>
            </w:pPr>
            <w:r>
              <w:rPr>
                <w:rFonts w:ascii="Arial Narrow" w:eastAsia="Arial Narrow" w:hAnsi="Arial Narrow" w:cs="Arial Narrow"/>
                <w:i/>
                <w:color w:val="000000"/>
                <w:sz w:val="18"/>
                <w:szCs w:val="18"/>
              </w:rPr>
              <w:t xml:space="preserve">Assignment, meeting grading </w:t>
            </w:r>
            <w:proofErr w:type="gramStart"/>
            <w:r>
              <w:rPr>
                <w:rFonts w:ascii="Arial Narrow" w:eastAsia="Arial Narrow" w:hAnsi="Arial Narrow" w:cs="Arial Narrow"/>
                <w:i/>
                <w:color w:val="000000"/>
                <w:sz w:val="18"/>
                <w:szCs w:val="18"/>
              </w:rPr>
              <w:t>criteria,  was</w:t>
            </w:r>
            <w:proofErr w:type="gramEnd"/>
            <w:r>
              <w:rPr>
                <w:rFonts w:ascii="Arial Narrow" w:eastAsia="Arial Narrow" w:hAnsi="Arial Narrow" w:cs="Arial Narrow"/>
                <w:i/>
                <w:color w:val="000000"/>
                <w:sz w:val="18"/>
                <w:szCs w:val="18"/>
              </w:rPr>
              <w:t xml:space="preserve"> not submitted</w:t>
            </w:r>
          </w:p>
        </w:tc>
      </w:tr>
    </w:tbl>
    <w:p w14:paraId="01F9EC59" w14:textId="77777777" w:rsidR="00942481" w:rsidRDefault="00942481">
      <w:pPr>
        <w:rPr>
          <w:rFonts w:ascii="Times New Roman" w:eastAsia="Times New Roman" w:hAnsi="Times New Roman" w:cs="Times New Roman"/>
          <w:sz w:val="24"/>
          <w:szCs w:val="24"/>
        </w:rPr>
      </w:pPr>
    </w:p>
    <w:sectPr w:rsidR="00942481">
      <w:headerReference w:type="default" r:id="rId17"/>
      <w:footerReference w:type="default" r:id="rId18"/>
      <w:pgSz w:w="15840" w:h="122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33AA2F" w14:textId="77777777" w:rsidR="005343B0" w:rsidRDefault="005343B0">
      <w:pPr>
        <w:spacing w:after="0" w:line="240" w:lineRule="auto"/>
      </w:pPr>
      <w:r>
        <w:separator/>
      </w:r>
    </w:p>
  </w:endnote>
  <w:endnote w:type="continuationSeparator" w:id="0">
    <w:p w14:paraId="7D149C80" w14:textId="77777777" w:rsidR="005343B0" w:rsidRDefault="005343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4F06CF" w14:textId="77777777" w:rsidR="00942481" w:rsidRDefault="005343B0">
    <w:pPr>
      <w:pBdr>
        <w:top w:val="nil"/>
        <w:left w:val="nil"/>
        <w:bottom w:val="nil"/>
        <w:right w:val="nil"/>
        <w:between w:val="nil"/>
      </w:pBdr>
      <w:tabs>
        <w:tab w:val="center" w:pos="4680"/>
        <w:tab w:val="right" w:pos="9360"/>
      </w:tabs>
      <w:spacing w:after="0" w:line="240" w:lineRule="auto"/>
      <w:jc w:val="right"/>
      <w:rPr>
        <w:color w:val="000000"/>
        <w:sz w:val="16"/>
        <w:szCs w:val="16"/>
      </w:rPr>
    </w:pPr>
    <w:r>
      <w:rPr>
        <w:color w:val="000000"/>
        <w:sz w:val="16"/>
        <w:szCs w:val="16"/>
      </w:rPr>
      <w:fldChar w:fldCharType="begin"/>
    </w:r>
    <w:r>
      <w:rPr>
        <w:color w:val="000000"/>
        <w:sz w:val="16"/>
        <w:szCs w:val="16"/>
      </w:rPr>
      <w:instrText>PAGE</w:instrText>
    </w:r>
    <w:r w:rsidR="00C51B56">
      <w:rPr>
        <w:color w:val="000000"/>
        <w:sz w:val="16"/>
        <w:szCs w:val="16"/>
      </w:rPr>
      <w:fldChar w:fldCharType="separate"/>
    </w:r>
    <w:r w:rsidR="00C51B56">
      <w:rPr>
        <w:noProof/>
        <w:color w:val="000000"/>
        <w:sz w:val="16"/>
        <w:szCs w:val="16"/>
      </w:rPr>
      <w:t>1</w:t>
    </w:r>
    <w:r>
      <w:rPr>
        <w:color w:val="000000"/>
        <w:sz w:val="16"/>
        <w:szCs w:val="16"/>
      </w:rPr>
      <w:fldChar w:fldCharType="end"/>
    </w:r>
    <w:r>
      <w:rPr>
        <w:color w:val="000000"/>
        <w:sz w:val="16"/>
        <w:szCs w:val="16"/>
      </w:rPr>
      <w:t xml:space="preserve">                                                         Diversity Awareness and Global </w:t>
    </w:r>
    <w:proofErr w:type="spellStart"/>
    <w:r>
      <w:rPr>
        <w:color w:val="000000"/>
        <w:sz w:val="16"/>
        <w:szCs w:val="16"/>
      </w:rPr>
      <w:t>perspectives_Signature</w:t>
    </w:r>
    <w:proofErr w:type="spellEnd"/>
    <w:r>
      <w:rPr>
        <w:color w:val="000000"/>
        <w:sz w:val="16"/>
        <w:szCs w:val="16"/>
      </w:rPr>
      <w:t xml:space="preserve"> Assignment_summer2019</w:t>
    </w:r>
  </w:p>
  <w:p w14:paraId="3CC50924" w14:textId="77777777" w:rsidR="00942481" w:rsidRDefault="00942481">
    <w:pPr>
      <w:pBdr>
        <w:top w:val="nil"/>
        <w:left w:val="nil"/>
        <w:bottom w:val="nil"/>
        <w:right w:val="nil"/>
        <w:between w:val="nil"/>
      </w:pBdr>
      <w:tabs>
        <w:tab w:val="center" w:pos="4680"/>
        <w:tab w:val="right" w:pos="9360"/>
      </w:tabs>
      <w:spacing w:after="0" w:line="240" w:lineRule="auto"/>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537450" w14:textId="77777777" w:rsidR="005343B0" w:rsidRDefault="005343B0">
      <w:pPr>
        <w:spacing w:after="0" w:line="240" w:lineRule="auto"/>
      </w:pPr>
      <w:r>
        <w:separator/>
      </w:r>
    </w:p>
  </w:footnote>
  <w:footnote w:type="continuationSeparator" w:id="0">
    <w:p w14:paraId="3CF088FA" w14:textId="77777777" w:rsidR="005343B0" w:rsidRDefault="005343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AC5B7" w14:textId="77777777" w:rsidR="00942481" w:rsidRDefault="00942481">
    <w:pPr>
      <w:pBdr>
        <w:top w:val="nil"/>
        <w:left w:val="nil"/>
        <w:bottom w:val="nil"/>
        <w:right w:val="nil"/>
        <w:between w:val="nil"/>
      </w:pBdr>
      <w:tabs>
        <w:tab w:val="center" w:pos="4680"/>
        <w:tab w:val="right" w:pos="9360"/>
      </w:tabs>
      <w:spacing w:after="0" w:line="240" w:lineRule="auto"/>
      <w:rPr>
        <w:color w:val="000000"/>
      </w:rPr>
    </w:pPr>
  </w:p>
  <w:p w14:paraId="399FE089" w14:textId="77777777" w:rsidR="00942481" w:rsidRDefault="00942481">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4E1C6B"/>
    <w:multiLevelType w:val="multilevel"/>
    <w:tmpl w:val="F866EA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481"/>
    <w:rsid w:val="005343B0"/>
    <w:rsid w:val="00942481"/>
    <w:rsid w:val="00C51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20CBF"/>
  <w15:docId w15:val="{FF1BA548-EC53-45B4-B585-F3290331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ed.com/talks/thandie_newton_embracing_otherness_embracing_myself"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about:blank"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about:blank"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d.com/talks/hetain_patel_who_am_i_think_again" TargetMode="External"/><Relationship Id="rId5" Type="http://schemas.openxmlformats.org/officeDocument/2006/relationships/footnotes" Target="footnotes.xml"/><Relationship Id="rId15" Type="http://schemas.openxmlformats.org/officeDocument/2006/relationships/hyperlink" Target="https://www.ted.com/talks/bassam_tariq_the_beauty_and_diversity_of_muslim_life" TargetMode="External"/><Relationship Id="rId10" Type="http://schemas.openxmlformats.org/officeDocument/2006/relationships/hyperlink" Target="about:blank"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ed.com/talks/taiye_selasi_don_t_ask_where_i_m_from_ask_where_i_m_a_local" TargetMode="External"/><Relationship Id="rId14"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1975</Words>
  <Characters>11262</Characters>
  <Application>Microsoft Office Word</Application>
  <DocSecurity>0</DocSecurity>
  <Lines>93</Lines>
  <Paragraphs>26</Paragraphs>
  <ScaleCrop>false</ScaleCrop>
  <Company/>
  <LinksUpToDate>false</LinksUpToDate>
  <CharactersWithSpaces>13211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Briana Richardson</dc:creator>
  <cp:lastModifiedBy>Briana Richardson</cp:lastModifiedBy>
  <cp:revision>2</cp:revision>
  <dcterms:created xsi:type="dcterms:W3CDTF">2020-10-10T04:55:00Z</dcterms:created>
  <dcterms:modified xsi:type="dcterms:W3CDTF">2020-10-10T04:55:00Z</dcterms:modified>
</cp:coreProperties>
</file>